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5F955" w14:textId="7B63A730" w:rsidR="004608A0" w:rsidRDefault="00F62274" w:rsidP="0059701D">
      <w:pPr>
        <w:pStyle w:val="ListParagraph"/>
        <w:numPr>
          <w:ilvl w:val="0"/>
          <w:numId w:val="1"/>
        </w:numPr>
        <w:rPr>
          <w:b/>
        </w:rPr>
      </w:pPr>
      <w:bookmarkStart w:id="0" w:name="_GoBack"/>
      <w:bookmarkEnd w:id="0"/>
      <w:r w:rsidRPr="0032072C">
        <w:rPr>
          <w:b/>
        </w:rPr>
        <w:t>Purpose</w:t>
      </w:r>
      <w:r w:rsidR="00394846">
        <w:rPr>
          <w:b/>
        </w:rPr>
        <w:t>:</w:t>
      </w:r>
    </w:p>
    <w:p w14:paraId="181B928E" w14:textId="77777777" w:rsidR="004216B3" w:rsidRDefault="004216B3" w:rsidP="004216B3">
      <w:pPr>
        <w:pStyle w:val="TableText"/>
        <w:rPr>
          <w:szCs w:val="24"/>
        </w:rPr>
      </w:pPr>
    </w:p>
    <w:p w14:paraId="3911CEA1" w14:textId="07F58D34" w:rsidR="00A36159" w:rsidRDefault="00A36159" w:rsidP="004216B3">
      <w:pPr>
        <w:pStyle w:val="TableText"/>
        <w:rPr>
          <w:b/>
        </w:rPr>
      </w:pPr>
      <w:r>
        <w:rPr>
          <w:szCs w:val="24"/>
        </w:rPr>
        <w:t>To c</w:t>
      </w:r>
      <w:r w:rsidRPr="001024CE">
        <w:rPr>
          <w:szCs w:val="24"/>
        </w:rPr>
        <w:t xml:space="preserve">learly define the consistent steps to be taken in the </w:t>
      </w:r>
      <w:r>
        <w:rPr>
          <w:szCs w:val="24"/>
        </w:rPr>
        <w:t xml:space="preserve">identification, </w:t>
      </w:r>
      <w:r w:rsidR="00A61C09">
        <w:rPr>
          <w:szCs w:val="24"/>
        </w:rPr>
        <w:t xml:space="preserve">investigation, </w:t>
      </w:r>
      <w:r w:rsidRPr="001024CE">
        <w:rPr>
          <w:szCs w:val="24"/>
        </w:rPr>
        <w:t xml:space="preserve">evaluation </w:t>
      </w:r>
      <w:r w:rsidR="00A61C09">
        <w:rPr>
          <w:szCs w:val="24"/>
        </w:rPr>
        <w:t>and documentation of out of specification test results to ensure validity of analytical data</w:t>
      </w:r>
      <w:r w:rsidR="000845E3">
        <w:rPr>
          <w:szCs w:val="24"/>
        </w:rPr>
        <w:t>.</w:t>
      </w:r>
    </w:p>
    <w:p w14:paraId="0690959B" w14:textId="77777777" w:rsidR="00A36159" w:rsidRDefault="00A36159" w:rsidP="00A36159">
      <w:pPr>
        <w:pStyle w:val="ListParagraph"/>
        <w:ind w:left="634"/>
        <w:rPr>
          <w:b/>
        </w:rPr>
      </w:pPr>
    </w:p>
    <w:p w14:paraId="6D1E185E" w14:textId="55DAA29C" w:rsidR="0059701D" w:rsidRDefault="0059701D" w:rsidP="0059701D">
      <w:pPr>
        <w:pStyle w:val="ListParagraph"/>
        <w:numPr>
          <w:ilvl w:val="0"/>
          <w:numId w:val="1"/>
        </w:numPr>
        <w:rPr>
          <w:b/>
        </w:rPr>
      </w:pPr>
      <w:r w:rsidRPr="0032072C">
        <w:rPr>
          <w:b/>
        </w:rPr>
        <w:t>Scope</w:t>
      </w:r>
      <w:r w:rsidR="00394846">
        <w:rPr>
          <w:b/>
        </w:rPr>
        <w:t>:</w:t>
      </w:r>
    </w:p>
    <w:p w14:paraId="74D2012A" w14:textId="77777777" w:rsidR="004216B3" w:rsidRDefault="004216B3" w:rsidP="004216B3">
      <w:pPr>
        <w:pStyle w:val="BodyText"/>
        <w:spacing w:line="276" w:lineRule="auto"/>
        <w:ind w:left="0" w:firstLine="0"/>
        <w:rPr>
          <w:szCs w:val="24"/>
        </w:rPr>
      </w:pPr>
    </w:p>
    <w:p w14:paraId="2F08AC03" w14:textId="15DABD2E" w:rsidR="000845E3" w:rsidRDefault="000845E3" w:rsidP="004216B3">
      <w:pPr>
        <w:pStyle w:val="BodyText"/>
        <w:spacing w:line="276" w:lineRule="auto"/>
        <w:ind w:left="0" w:firstLine="0"/>
        <w:rPr>
          <w:szCs w:val="24"/>
        </w:rPr>
      </w:pPr>
      <w:r w:rsidRPr="001024CE">
        <w:rPr>
          <w:szCs w:val="24"/>
        </w:rPr>
        <w:t xml:space="preserve">This procedure applies to all </w:t>
      </w:r>
      <w:r>
        <w:rPr>
          <w:szCs w:val="24"/>
        </w:rPr>
        <w:t xml:space="preserve">OOS </w:t>
      </w:r>
      <w:proofErr w:type="spellStart"/>
      <w:r w:rsidR="004216B3">
        <w:rPr>
          <w:szCs w:val="24"/>
        </w:rPr>
        <w:t>Physico</w:t>
      </w:r>
      <w:proofErr w:type="spellEnd"/>
      <w:r w:rsidR="004216B3">
        <w:rPr>
          <w:szCs w:val="24"/>
        </w:rPr>
        <w:t xml:space="preserve">-chemical </w:t>
      </w:r>
      <w:r w:rsidRPr="001024CE">
        <w:rPr>
          <w:szCs w:val="24"/>
        </w:rPr>
        <w:t xml:space="preserve">analytical </w:t>
      </w:r>
      <w:r w:rsidR="004216B3">
        <w:rPr>
          <w:szCs w:val="24"/>
        </w:rPr>
        <w:t xml:space="preserve">result </w:t>
      </w:r>
      <w:r>
        <w:rPr>
          <w:szCs w:val="24"/>
        </w:rPr>
        <w:t>generated within the laboratory</w:t>
      </w:r>
      <w:r w:rsidR="00A61C09">
        <w:rPr>
          <w:szCs w:val="24"/>
        </w:rPr>
        <w:t>. T</w:t>
      </w:r>
      <w:r>
        <w:rPr>
          <w:szCs w:val="24"/>
        </w:rPr>
        <w:t>his procedure does not apply to microbiology.</w:t>
      </w:r>
    </w:p>
    <w:p w14:paraId="3F9D1B41" w14:textId="77777777" w:rsidR="000845E3" w:rsidRDefault="000845E3" w:rsidP="000845E3">
      <w:pPr>
        <w:pStyle w:val="ListParagraph"/>
        <w:ind w:left="634"/>
        <w:rPr>
          <w:b/>
        </w:rPr>
      </w:pPr>
    </w:p>
    <w:p w14:paraId="44497867" w14:textId="77777777" w:rsidR="0059701D" w:rsidRDefault="0059701D" w:rsidP="0059701D">
      <w:pPr>
        <w:pStyle w:val="ListParagraph"/>
        <w:numPr>
          <w:ilvl w:val="0"/>
          <w:numId w:val="1"/>
        </w:numPr>
        <w:rPr>
          <w:b/>
        </w:rPr>
      </w:pPr>
      <w:r w:rsidRPr="0032072C">
        <w:rPr>
          <w:b/>
        </w:rPr>
        <w:t>Responsibility</w:t>
      </w:r>
      <w:r w:rsidR="00394846">
        <w:rPr>
          <w:b/>
        </w:rPr>
        <w:t>:</w:t>
      </w:r>
    </w:p>
    <w:p w14:paraId="72F14A1B" w14:textId="77777777" w:rsidR="004216B3" w:rsidRDefault="004216B3" w:rsidP="004216B3">
      <w:pPr>
        <w:pStyle w:val="BodyText2"/>
        <w:spacing w:after="0" w:line="276" w:lineRule="auto"/>
        <w:rPr>
          <w:b/>
        </w:rPr>
      </w:pPr>
    </w:p>
    <w:p w14:paraId="26D00D63" w14:textId="03EF95C4" w:rsidR="004216B3" w:rsidRDefault="000845E3" w:rsidP="004216B3">
      <w:pPr>
        <w:pStyle w:val="BodyText2"/>
        <w:spacing w:after="0" w:line="276" w:lineRule="auto"/>
        <w:rPr>
          <w:sz w:val="22"/>
          <w:szCs w:val="22"/>
        </w:rPr>
      </w:pPr>
      <w:r w:rsidRPr="00A61C09">
        <w:rPr>
          <w:sz w:val="22"/>
          <w:szCs w:val="22"/>
        </w:rPr>
        <w:t>The Analyst and Head</w:t>
      </w:r>
      <w:r w:rsidR="00A61C09">
        <w:rPr>
          <w:sz w:val="22"/>
          <w:szCs w:val="22"/>
        </w:rPr>
        <w:t xml:space="preserve"> of Unit</w:t>
      </w:r>
      <w:r w:rsidRPr="00A61C09">
        <w:rPr>
          <w:sz w:val="22"/>
          <w:szCs w:val="22"/>
        </w:rPr>
        <w:t xml:space="preserve"> </w:t>
      </w:r>
      <w:r w:rsidR="00A97260">
        <w:rPr>
          <w:sz w:val="22"/>
          <w:szCs w:val="22"/>
        </w:rPr>
        <w:t xml:space="preserve">should </w:t>
      </w:r>
      <w:r w:rsidR="00A97260" w:rsidRPr="00A61C09">
        <w:rPr>
          <w:sz w:val="22"/>
          <w:szCs w:val="22"/>
        </w:rPr>
        <w:t>carry</w:t>
      </w:r>
      <w:r w:rsidRPr="00A61C09">
        <w:rPr>
          <w:sz w:val="22"/>
          <w:szCs w:val="22"/>
        </w:rPr>
        <w:t xml:space="preserve"> out all investigation</w:t>
      </w:r>
      <w:r w:rsidR="00A97260">
        <w:rPr>
          <w:sz w:val="22"/>
          <w:szCs w:val="22"/>
        </w:rPr>
        <w:t>s</w:t>
      </w:r>
      <w:r w:rsidRPr="00A61C09">
        <w:rPr>
          <w:sz w:val="22"/>
          <w:szCs w:val="22"/>
        </w:rPr>
        <w:t xml:space="preserve"> on</w:t>
      </w:r>
      <w:r w:rsidR="007C2E4D">
        <w:rPr>
          <w:sz w:val="22"/>
          <w:szCs w:val="22"/>
        </w:rPr>
        <w:t xml:space="preserve"> OOS analytical results </w:t>
      </w:r>
      <w:r w:rsidRPr="00A61C09">
        <w:rPr>
          <w:sz w:val="22"/>
          <w:szCs w:val="22"/>
        </w:rPr>
        <w:t xml:space="preserve">in strict compliance with the </w:t>
      </w:r>
      <w:r w:rsidR="00084F78">
        <w:rPr>
          <w:sz w:val="22"/>
          <w:szCs w:val="22"/>
        </w:rPr>
        <w:t xml:space="preserve">requirement </w:t>
      </w:r>
      <w:r w:rsidRPr="00A61C09">
        <w:rPr>
          <w:sz w:val="22"/>
          <w:szCs w:val="22"/>
        </w:rPr>
        <w:t>set out in this SOP.</w:t>
      </w:r>
    </w:p>
    <w:p w14:paraId="276F4BD9" w14:textId="195142D1" w:rsidR="000845E3" w:rsidRPr="00A61C09" w:rsidRDefault="000845E3" w:rsidP="004216B3">
      <w:pPr>
        <w:pStyle w:val="BodyText2"/>
        <w:spacing w:before="240" w:after="0" w:line="276" w:lineRule="auto"/>
        <w:rPr>
          <w:sz w:val="22"/>
          <w:szCs w:val="22"/>
        </w:rPr>
      </w:pPr>
      <w:r w:rsidRPr="00A61C09">
        <w:rPr>
          <w:sz w:val="22"/>
          <w:szCs w:val="22"/>
        </w:rPr>
        <w:t>The Quality Assurance Manager should ensure that the provisions of this SOP are complied with.</w:t>
      </w:r>
    </w:p>
    <w:p w14:paraId="3264BFA9" w14:textId="221F2468" w:rsidR="0032072C" w:rsidRDefault="000845E3" w:rsidP="002364C1">
      <w:pPr>
        <w:spacing w:before="240" w:line="360" w:lineRule="auto"/>
        <w:rPr>
          <w:b/>
        </w:rPr>
      </w:pPr>
      <w:r w:rsidRPr="00A61C09">
        <w:rPr>
          <w:sz w:val="22"/>
          <w:szCs w:val="22"/>
        </w:rPr>
        <w:t>The head of laboratory is responsible for the overall monitoring and co</w:t>
      </w:r>
      <w:r w:rsidR="00A97260">
        <w:rPr>
          <w:sz w:val="22"/>
          <w:szCs w:val="22"/>
        </w:rPr>
        <w:t>ordination of the OOS investigations</w:t>
      </w:r>
      <w:r w:rsidRPr="00A61C09">
        <w:rPr>
          <w:sz w:val="22"/>
          <w:szCs w:val="22"/>
        </w:rPr>
        <w:t xml:space="preserve"> for the laboratory.</w:t>
      </w:r>
    </w:p>
    <w:p w14:paraId="799D8542" w14:textId="77777777" w:rsidR="000845E3" w:rsidRPr="0032072C" w:rsidRDefault="000845E3" w:rsidP="0032072C">
      <w:pPr>
        <w:rPr>
          <w:b/>
        </w:rPr>
      </w:pPr>
    </w:p>
    <w:p w14:paraId="5E197449" w14:textId="77777777" w:rsidR="0059701D" w:rsidRPr="0032072C" w:rsidRDefault="0059701D" w:rsidP="0059701D">
      <w:pPr>
        <w:pStyle w:val="ListParagraph"/>
        <w:numPr>
          <w:ilvl w:val="0"/>
          <w:numId w:val="1"/>
        </w:numPr>
        <w:rPr>
          <w:b/>
        </w:rPr>
      </w:pPr>
      <w:r w:rsidRPr="0032072C">
        <w:rPr>
          <w:b/>
        </w:rPr>
        <w:t>Reference</w:t>
      </w:r>
      <w:r w:rsidR="00394846">
        <w:rPr>
          <w:b/>
        </w:rPr>
        <w:t>:</w:t>
      </w:r>
    </w:p>
    <w:p w14:paraId="6A267072" w14:textId="77777777" w:rsidR="00A97260" w:rsidRDefault="00A97260" w:rsidP="00A97260">
      <w:pPr>
        <w:numPr>
          <w:ilvl w:val="1"/>
          <w:numId w:val="1"/>
        </w:numPr>
      </w:pPr>
      <w:r>
        <w:rPr>
          <w:rFonts w:ascii="GPNPMI+TimesNewRoman,Bold" w:eastAsia="Calibri" w:hAnsi="GPNPMI+TimesNewRoman,Bold"/>
          <w:lang w:eastAsia="en-GB"/>
        </w:rPr>
        <w:t xml:space="preserve">WHO- </w:t>
      </w:r>
      <w:r>
        <w:rPr>
          <w:rFonts w:ascii="GPNPMI+TimesNewRoman,Bold" w:eastAsia="Calibri" w:hAnsi="GPNPMI+TimesNewRoman,Bold" w:cs="GPNPMI+TimesNewRoman,Bold"/>
          <w:bCs/>
          <w:color w:val="000000"/>
          <w:sz w:val="23"/>
          <w:szCs w:val="23"/>
          <w:lang w:eastAsia="en-GB"/>
        </w:rPr>
        <w:t>G</w:t>
      </w:r>
      <w:r w:rsidRPr="00AD3230">
        <w:rPr>
          <w:rFonts w:ascii="GPNPMI+TimesNewRoman,Bold" w:eastAsia="Calibri" w:hAnsi="GPNPMI+TimesNewRoman,Bold" w:cs="GPNPMI+TimesNewRoman,Bold"/>
          <w:bCs/>
          <w:color w:val="000000"/>
          <w:sz w:val="23"/>
          <w:szCs w:val="23"/>
          <w:lang w:eastAsia="en-GB"/>
        </w:rPr>
        <w:t>ood practices for national pharmaceutical control laboratories</w:t>
      </w:r>
      <w:r>
        <w:t xml:space="preserve"> </w:t>
      </w:r>
    </w:p>
    <w:p w14:paraId="5FB4C132" w14:textId="77777777" w:rsidR="00A97260" w:rsidRPr="002364C1" w:rsidRDefault="00A97260" w:rsidP="00A97260">
      <w:pPr>
        <w:numPr>
          <w:ilvl w:val="1"/>
          <w:numId w:val="1"/>
        </w:numPr>
        <w:rPr>
          <w:rFonts w:ascii="GPNPMI+TimesNewRoman,Bold" w:eastAsia="Calibri" w:hAnsi="GPNPMI+TimesNewRoman,Bold" w:cs="GPNPMI+TimesNewRoman,Bold"/>
          <w:bCs/>
          <w:color w:val="000000"/>
          <w:sz w:val="23"/>
          <w:szCs w:val="23"/>
          <w:lang w:eastAsia="en-GB"/>
        </w:rPr>
      </w:pPr>
      <w:r w:rsidRPr="002364C1">
        <w:rPr>
          <w:rFonts w:ascii="GPNPMI+TimesNewRoman,Bold" w:eastAsia="Calibri" w:hAnsi="GPNPMI+TimesNewRoman,Bold" w:cs="GPNPMI+TimesNewRoman,Bold"/>
          <w:bCs/>
          <w:color w:val="000000"/>
          <w:sz w:val="23"/>
          <w:szCs w:val="23"/>
          <w:lang w:eastAsia="en-GB"/>
        </w:rPr>
        <w:t>ISO-17025 Clause 4.14</w:t>
      </w:r>
    </w:p>
    <w:p w14:paraId="089F1125" w14:textId="778EF7BB" w:rsidR="0032072C" w:rsidRDefault="0032072C" w:rsidP="0032072C">
      <w:pPr>
        <w:rPr>
          <w:b/>
        </w:rPr>
      </w:pPr>
    </w:p>
    <w:p w14:paraId="5961670C" w14:textId="01C13CB4" w:rsidR="0059701D" w:rsidRDefault="0059701D" w:rsidP="0059701D">
      <w:pPr>
        <w:pStyle w:val="ListParagraph"/>
        <w:numPr>
          <w:ilvl w:val="0"/>
          <w:numId w:val="1"/>
        </w:numPr>
        <w:rPr>
          <w:b/>
        </w:rPr>
      </w:pPr>
      <w:r w:rsidRPr="0032072C">
        <w:rPr>
          <w:b/>
        </w:rPr>
        <w:t>Materials &amp; Equipment</w:t>
      </w:r>
      <w:r w:rsidR="00394846">
        <w:rPr>
          <w:b/>
        </w:rPr>
        <w:t>:</w:t>
      </w:r>
    </w:p>
    <w:p w14:paraId="3E074D48" w14:textId="77777777" w:rsidR="00084F78" w:rsidRDefault="00084F78" w:rsidP="00A97260">
      <w:pPr>
        <w:pStyle w:val="ListParagraph"/>
        <w:ind w:left="634"/>
      </w:pPr>
    </w:p>
    <w:p w14:paraId="6D426409" w14:textId="514DAD3A" w:rsidR="00A97260" w:rsidRDefault="00A97260" w:rsidP="00084F78">
      <w:pPr>
        <w:pStyle w:val="ListParagraph"/>
        <w:ind w:left="634" w:hanging="634"/>
        <w:rPr>
          <w:b/>
        </w:rPr>
      </w:pPr>
      <w:r w:rsidRPr="00A97260">
        <w:t>All applicable Materials and Equipment</w:t>
      </w:r>
      <w:r>
        <w:rPr>
          <w:b/>
        </w:rPr>
        <w:t>.</w:t>
      </w:r>
    </w:p>
    <w:p w14:paraId="7D56F9BF" w14:textId="77777777" w:rsidR="00084F78" w:rsidRPr="0032072C" w:rsidRDefault="00084F78" w:rsidP="00084F78">
      <w:pPr>
        <w:pStyle w:val="ListParagraph"/>
        <w:ind w:left="634" w:hanging="634"/>
        <w:rPr>
          <w:b/>
        </w:rPr>
      </w:pPr>
    </w:p>
    <w:p w14:paraId="51B49202" w14:textId="77777777" w:rsidR="0032072C" w:rsidRPr="0032072C" w:rsidRDefault="0032072C" w:rsidP="0032072C">
      <w:pPr>
        <w:rPr>
          <w:b/>
        </w:rPr>
      </w:pPr>
    </w:p>
    <w:p w14:paraId="17524792" w14:textId="77777777" w:rsidR="0059701D" w:rsidRDefault="0059701D" w:rsidP="0059701D">
      <w:pPr>
        <w:pStyle w:val="ListParagraph"/>
        <w:numPr>
          <w:ilvl w:val="0"/>
          <w:numId w:val="1"/>
        </w:numPr>
        <w:rPr>
          <w:b/>
        </w:rPr>
      </w:pPr>
      <w:r w:rsidRPr="0032072C">
        <w:rPr>
          <w:b/>
        </w:rPr>
        <w:lastRenderedPageBreak/>
        <w:t>Definitions/Abbreviations</w:t>
      </w:r>
      <w:r w:rsidR="00394846">
        <w:rPr>
          <w:b/>
        </w:rPr>
        <w:t>:</w:t>
      </w:r>
    </w:p>
    <w:p w14:paraId="0CB81AA9" w14:textId="77777777" w:rsidR="00084F78" w:rsidRDefault="00084F78" w:rsidP="002364C1">
      <w:pPr>
        <w:pStyle w:val="ListParagraph"/>
        <w:ind w:left="634"/>
        <w:rPr>
          <w:b/>
        </w:rPr>
      </w:pPr>
    </w:p>
    <w:p w14:paraId="21AE38A4" w14:textId="33BFA01B" w:rsidR="00C001B8" w:rsidRPr="002364C1" w:rsidRDefault="00C001B8" w:rsidP="002364C1">
      <w:pPr>
        <w:pStyle w:val="ListParagraph"/>
        <w:numPr>
          <w:ilvl w:val="1"/>
          <w:numId w:val="1"/>
        </w:numPr>
        <w:autoSpaceDE w:val="0"/>
        <w:autoSpaceDN w:val="0"/>
        <w:adjustRightInd w:val="0"/>
        <w:spacing w:line="360" w:lineRule="auto"/>
        <w:rPr>
          <w:rFonts w:eastAsia="Calibri"/>
          <w:lang w:val="en-US"/>
        </w:rPr>
      </w:pPr>
      <w:r w:rsidRPr="002364C1">
        <w:rPr>
          <w:rFonts w:eastAsia="Calibri"/>
          <w:b/>
          <w:lang w:val="en-US"/>
        </w:rPr>
        <w:t>CAPA</w:t>
      </w:r>
      <w:r>
        <w:rPr>
          <w:rFonts w:eastAsia="Calibri"/>
          <w:lang w:val="en-US"/>
        </w:rPr>
        <w:t xml:space="preserve">: Corrective and Preventive Action </w:t>
      </w:r>
    </w:p>
    <w:p w14:paraId="0D6E5A9E" w14:textId="16A133BF" w:rsidR="00A97260" w:rsidRPr="00D97DA4" w:rsidRDefault="00A97260" w:rsidP="002364C1">
      <w:pPr>
        <w:pStyle w:val="ListParagraph"/>
        <w:numPr>
          <w:ilvl w:val="1"/>
          <w:numId w:val="1"/>
        </w:numPr>
        <w:autoSpaceDE w:val="0"/>
        <w:autoSpaceDN w:val="0"/>
        <w:adjustRightInd w:val="0"/>
        <w:spacing w:line="360" w:lineRule="auto"/>
        <w:rPr>
          <w:rFonts w:eastAsia="Calibri"/>
          <w:lang w:val="en-US"/>
        </w:rPr>
      </w:pPr>
      <w:r w:rsidRPr="00A97260">
        <w:rPr>
          <w:rFonts w:eastAsia="Calibri"/>
          <w:b/>
          <w:lang w:val="en-US"/>
        </w:rPr>
        <w:t>OOS results:</w:t>
      </w:r>
      <w:r w:rsidRPr="00A97260">
        <w:rPr>
          <w:rFonts w:eastAsia="Calibri"/>
          <w:lang w:val="en-US"/>
        </w:rPr>
        <w:t xml:space="preserve"> All test results that fall outside the specifications or acceptance criteria established in drug dossiers, drug master files (DMFs), official pharmacopoeias, or by the manufacturer. </w:t>
      </w:r>
      <w:r w:rsidRPr="00D97DA4">
        <w:rPr>
          <w:snapToGrid w:val="0"/>
          <w:color w:val="000000"/>
        </w:rPr>
        <w:t>Out of specification analytical data</w:t>
      </w:r>
      <w:r w:rsidRPr="00D97DA4">
        <w:rPr>
          <w:snapToGrid w:val="0"/>
          <w:color w:val="000080"/>
        </w:rPr>
        <w:t xml:space="preserve"> </w:t>
      </w:r>
      <w:r w:rsidRPr="00D97DA4">
        <w:rPr>
          <w:snapToGrid w:val="0"/>
          <w:color w:val="000000"/>
        </w:rPr>
        <w:t>are not necessarily errors but may reflect, for example, degradation or inhomogeneity.</w:t>
      </w:r>
    </w:p>
    <w:p w14:paraId="65AE7C65" w14:textId="77777777" w:rsidR="00A97260" w:rsidRPr="00A97260" w:rsidRDefault="00A97260" w:rsidP="002364C1">
      <w:pPr>
        <w:pStyle w:val="ListParagraph"/>
        <w:numPr>
          <w:ilvl w:val="1"/>
          <w:numId w:val="1"/>
        </w:numPr>
        <w:autoSpaceDE w:val="0"/>
        <w:autoSpaceDN w:val="0"/>
        <w:adjustRightInd w:val="0"/>
        <w:spacing w:line="360" w:lineRule="auto"/>
        <w:rPr>
          <w:rFonts w:eastAsia="Calibri"/>
          <w:lang w:val="en-US"/>
        </w:rPr>
      </w:pPr>
      <w:r w:rsidRPr="00A97260">
        <w:rPr>
          <w:b/>
          <w:snapToGrid w:val="0"/>
          <w:color w:val="000000"/>
        </w:rPr>
        <w:t>Retest</w:t>
      </w:r>
      <w:r w:rsidRPr="00A97260">
        <w:rPr>
          <w:snapToGrid w:val="0"/>
          <w:color w:val="000080"/>
        </w:rPr>
        <w:t xml:space="preserve"> - </w:t>
      </w:r>
      <w:r w:rsidRPr="00A97260">
        <w:rPr>
          <w:snapToGrid w:val="0"/>
          <w:color w:val="000000"/>
        </w:rPr>
        <w:t xml:space="preserve">Further analysis performed on samples taken from the original composite, following the generation of an </w:t>
      </w:r>
      <w:proofErr w:type="spellStart"/>
      <w:r w:rsidRPr="00A97260">
        <w:rPr>
          <w:snapToGrid w:val="0"/>
          <w:color w:val="000000"/>
        </w:rPr>
        <w:t>unattributable</w:t>
      </w:r>
      <w:proofErr w:type="spellEnd"/>
      <w:r w:rsidRPr="00A97260">
        <w:rPr>
          <w:snapToGrid w:val="0"/>
          <w:color w:val="000000"/>
        </w:rPr>
        <w:t xml:space="preserve"> unexpected data.</w:t>
      </w:r>
    </w:p>
    <w:p w14:paraId="717E09FE" w14:textId="77777777" w:rsidR="00A97260" w:rsidRPr="00A97260" w:rsidRDefault="00A97260" w:rsidP="002364C1">
      <w:pPr>
        <w:pStyle w:val="ListParagraph"/>
        <w:numPr>
          <w:ilvl w:val="1"/>
          <w:numId w:val="1"/>
        </w:numPr>
        <w:autoSpaceDE w:val="0"/>
        <w:autoSpaceDN w:val="0"/>
        <w:adjustRightInd w:val="0"/>
        <w:spacing w:line="360" w:lineRule="auto"/>
        <w:rPr>
          <w:rFonts w:eastAsia="Calibri"/>
          <w:lang w:val="en-US"/>
        </w:rPr>
      </w:pPr>
      <w:r w:rsidRPr="00A97260">
        <w:rPr>
          <w:b/>
          <w:snapToGrid w:val="0"/>
          <w:color w:val="000000"/>
        </w:rPr>
        <w:t>Re-sample</w:t>
      </w:r>
      <w:r w:rsidRPr="00A97260">
        <w:rPr>
          <w:snapToGrid w:val="0"/>
          <w:color w:val="000000"/>
        </w:rPr>
        <w:t xml:space="preserve"> -</w:t>
      </w:r>
      <w:r w:rsidRPr="00A97260">
        <w:rPr>
          <w:snapToGrid w:val="0"/>
          <w:color w:val="000080"/>
        </w:rPr>
        <w:t xml:space="preserve"> </w:t>
      </w:r>
      <w:r w:rsidRPr="00A97260">
        <w:rPr>
          <w:snapToGrid w:val="0"/>
          <w:color w:val="000000"/>
        </w:rPr>
        <w:t>A new sample taken from the submitted sample for further analysis.</w:t>
      </w:r>
    </w:p>
    <w:p w14:paraId="6BFBF06E" w14:textId="77777777" w:rsidR="00A97260" w:rsidRPr="00A97260" w:rsidRDefault="00A97260" w:rsidP="00722862">
      <w:pPr>
        <w:pStyle w:val="ListParagraph"/>
        <w:numPr>
          <w:ilvl w:val="1"/>
          <w:numId w:val="1"/>
        </w:numPr>
        <w:autoSpaceDE w:val="0"/>
        <w:autoSpaceDN w:val="0"/>
        <w:adjustRightInd w:val="0"/>
        <w:spacing w:line="360" w:lineRule="auto"/>
        <w:jc w:val="left"/>
        <w:rPr>
          <w:rFonts w:eastAsia="Calibri"/>
          <w:lang w:val="en-US"/>
        </w:rPr>
      </w:pPr>
      <w:r w:rsidRPr="00A97260">
        <w:rPr>
          <w:b/>
        </w:rPr>
        <w:t>Specification</w:t>
      </w:r>
      <w:r w:rsidRPr="008A6F8D">
        <w:t>- It covers the tolerance limits for analytical methodology which are usually contained in a pharmacopoeia monograph or dossier, and are unambiguously stated in terms that permit the objective evaluation of the product quality.</w:t>
      </w:r>
    </w:p>
    <w:p w14:paraId="20370647" w14:textId="77777777" w:rsidR="00A97260" w:rsidRPr="00A97260" w:rsidRDefault="00A97260" w:rsidP="002364C1">
      <w:pPr>
        <w:pStyle w:val="ListParagraph"/>
        <w:numPr>
          <w:ilvl w:val="1"/>
          <w:numId w:val="1"/>
        </w:numPr>
        <w:autoSpaceDE w:val="0"/>
        <w:autoSpaceDN w:val="0"/>
        <w:adjustRightInd w:val="0"/>
        <w:spacing w:line="360" w:lineRule="auto"/>
        <w:rPr>
          <w:rFonts w:eastAsia="Calibri"/>
          <w:lang w:val="en-US"/>
        </w:rPr>
      </w:pPr>
      <w:r w:rsidRPr="00A97260">
        <w:rPr>
          <w:b/>
          <w:snapToGrid w:val="0"/>
        </w:rPr>
        <w:t>Hypothesis</w:t>
      </w:r>
      <w:r w:rsidRPr="00A97260">
        <w:rPr>
          <w:snapToGrid w:val="0"/>
          <w:color w:val="FF0000"/>
        </w:rPr>
        <w:t>:</w:t>
      </w:r>
      <w:r w:rsidRPr="00A97260">
        <w:rPr>
          <w:snapToGrid w:val="0"/>
        </w:rPr>
        <w:t xml:space="preserve"> A proposal which is intended to explain certain facts or observations which occur during the performance of a particular test.</w:t>
      </w:r>
    </w:p>
    <w:p w14:paraId="270688C3" w14:textId="77777777" w:rsidR="00A97260" w:rsidRPr="00A97260" w:rsidRDefault="00A97260" w:rsidP="002364C1">
      <w:pPr>
        <w:pStyle w:val="ListParagraph"/>
        <w:numPr>
          <w:ilvl w:val="1"/>
          <w:numId w:val="1"/>
        </w:numPr>
        <w:autoSpaceDE w:val="0"/>
        <w:autoSpaceDN w:val="0"/>
        <w:adjustRightInd w:val="0"/>
        <w:spacing w:line="360" w:lineRule="auto"/>
        <w:rPr>
          <w:rFonts w:eastAsia="Calibri"/>
          <w:lang w:val="en-US"/>
        </w:rPr>
      </w:pPr>
      <w:r w:rsidRPr="00A97260">
        <w:rPr>
          <w:b/>
          <w:snapToGrid w:val="0"/>
        </w:rPr>
        <w:t>Hypothesis/Investigative testing</w:t>
      </w:r>
      <w:r w:rsidRPr="00A97260">
        <w:rPr>
          <w:snapToGrid w:val="0"/>
        </w:rPr>
        <w:t>: Is testing which is performed to help confirm or discount some or all the possible causes of an OOS result.</w:t>
      </w:r>
    </w:p>
    <w:p w14:paraId="3959314C" w14:textId="5809EE1A" w:rsidR="00A97260" w:rsidRPr="00A97260" w:rsidRDefault="00A97260" w:rsidP="002364C1">
      <w:pPr>
        <w:pStyle w:val="ListParagraph"/>
        <w:numPr>
          <w:ilvl w:val="1"/>
          <w:numId w:val="1"/>
        </w:numPr>
        <w:autoSpaceDE w:val="0"/>
        <w:autoSpaceDN w:val="0"/>
        <w:adjustRightInd w:val="0"/>
        <w:spacing w:line="360" w:lineRule="auto"/>
        <w:rPr>
          <w:rFonts w:eastAsia="Calibri"/>
          <w:lang w:val="en-US"/>
        </w:rPr>
      </w:pPr>
      <w:r w:rsidRPr="00A97260">
        <w:rPr>
          <w:b/>
        </w:rPr>
        <w:t>Outlier</w:t>
      </w:r>
      <w:r w:rsidRPr="008A6F8D">
        <w:t>- This refers to a</w:t>
      </w:r>
      <w:r w:rsidR="001B2DB9">
        <w:t xml:space="preserve"> piece of data or observation that deviates drastically from the given norm or average of data set. </w:t>
      </w:r>
      <w:r w:rsidRPr="008A6F8D">
        <w:t>The Dixon’s test formula can always be used to determine if a value is an outlier.</w:t>
      </w:r>
    </w:p>
    <w:p w14:paraId="2DC4FA7D" w14:textId="77777777" w:rsidR="00A97260" w:rsidRPr="00DE4270" w:rsidRDefault="00A97260" w:rsidP="00A97260">
      <w:pPr>
        <w:pStyle w:val="BodyText"/>
        <w:spacing w:line="276" w:lineRule="auto"/>
        <w:rPr>
          <w:szCs w:val="24"/>
        </w:rPr>
      </w:pPr>
    </w:p>
    <w:p w14:paraId="217A925C" w14:textId="77777777" w:rsidR="0032072C" w:rsidRPr="0032072C" w:rsidRDefault="0032072C" w:rsidP="0032072C">
      <w:pPr>
        <w:rPr>
          <w:b/>
        </w:rPr>
      </w:pPr>
    </w:p>
    <w:p w14:paraId="764DA384" w14:textId="77777777" w:rsidR="0032072C" w:rsidRPr="0032072C" w:rsidRDefault="0032072C" w:rsidP="0032072C">
      <w:pPr>
        <w:rPr>
          <w:b/>
        </w:rPr>
      </w:pPr>
    </w:p>
    <w:p w14:paraId="1B8705D4" w14:textId="1FC476F6" w:rsidR="000C6E44" w:rsidRDefault="0059701D" w:rsidP="000C6E44">
      <w:pPr>
        <w:pStyle w:val="ListParagraph"/>
        <w:numPr>
          <w:ilvl w:val="0"/>
          <w:numId w:val="1"/>
        </w:numPr>
        <w:rPr>
          <w:b/>
        </w:rPr>
      </w:pPr>
      <w:r w:rsidRPr="00394846">
        <w:rPr>
          <w:b/>
        </w:rPr>
        <w:t>Procedure</w:t>
      </w:r>
      <w:r w:rsidR="00394846">
        <w:rPr>
          <w:b/>
        </w:rPr>
        <w:t>:</w:t>
      </w:r>
    </w:p>
    <w:p w14:paraId="171B44E6" w14:textId="77777777" w:rsidR="001B2DB9" w:rsidRDefault="001B2DB9" w:rsidP="001B2DB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b/>
          <w:szCs w:val="24"/>
        </w:rPr>
      </w:pPr>
      <w:r>
        <w:rPr>
          <w:b/>
          <w:szCs w:val="24"/>
        </w:rPr>
        <w:tab/>
      </w:r>
    </w:p>
    <w:p w14:paraId="0C2ED9F0" w14:textId="3E841370" w:rsidR="001B2DB9" w:rsidRPr="002364C1" w:rsidRDefault="00DD68A1" w:rsidP="002364C1">
      <w:pPr>
        <w:pStyle w:val="ListParagraph"/>
        <w:numPr>
          <w:ilvl w:val="1"/>
          <w:numId w:val="1"/>
        </w:numPr>
        <w:rPr>
          <w:b/>
        </w:rPr>
      </w:pPr>
      <w:r w:rsidRPr="00770E7B">
        <w:rPr>
          <w:b/>
        </w:rPr>
        <w:t>Precaution</w:t>
      </w:r>
      <w:r>
        <w:rPr>
          <w:b/>
        </w:rPr>
        <w:t>ary measures:</w:t>
      </w:r>
    </w:p>
    <w:p w14:paraId="390FD168" w14:textId="77777777" w:rsidR="00DD68A1" w:rsidRPr="002364C1" w:rsidRDefault="00DD68A1" w:rsidP="002364C1">
      <w:pPr>
        <w:pStyle w:val="ListParagraph"/>
        <w:ind w:left="724"/>
        <w:rPr>
          <w:b/>
        </w:rPr>
      </w:pPr>
    </w:p>
    <w:p w14:paraId="7C6B905E" w14:textId="77777777" w:rsidR="001B2DB9" w:rsidRPr="001024CE" w:rsidRDefault="001B2DB9" w:rsidP="00722862">
      <w:pPr>
        <w:numPr>
          <w:ilvl w:val="0"/>
          <w:numId w:val="8"/>
        </w:numPr>
        <w:spacing w:line="360" w:lineRule="auto"/>
        <w:ind w:left="720"/>
      </w:pPr>
      <w:r w:rsidRPr="001024CE">
        <w:t>Ensure that only correct, validated, approved and documented test methods and procedures are used for all tests carried out within the scope of this SOP.</w:t>
      </w:r>
    </w:p>
    <w:p w14:paraId="458E7197" w14:textId="1D9277CC" w:rsidR="001B2DB9" w:rsidRPr="001024CE" w:rsidRDefault="001B2DB9" w:rsidP="00722862">
      <w:pPr>
        <w:numPr>
          <w:ilvl w:val="0"/>
          <w:numId w:val="8"/>
        </w:numPr>
        <w:spacing w:line="360" w:lineRule="auto"/>
        <w:ind w:left="720"/>
      </w:pPr>
      <w:r w:rsidRPr="001024CE">
        <w:t>Only trained a</w:t>
      </w:r>
      <w:r>
        <w:t xml:space="preserve">nd competent </w:t>
      </w:r>
      <w:r w:rsidRPr="001024CE">
        <w:t>analysts should be allowed to handle the materials/products and equipment</w:t>
      </w:r>
      <w:r>
        <w:t>.</w:t>
      </w:r>
    </w:p>
    <w:p w14:paraId="04A8890C" w14:textId="77777777" w:rsidR="001B2DB9" w:rsidRPr="001024CE" w:rsidRDefault="001B2DB9" w:rsidP="00722862">
      <w:pPr>
        <w:numPr>
          <w:ilvl w:val="0"/>
          <w:numId w:val="8"/>
        </w:numPr>
        <w:spacing w:line="360" w:lineRule="auto"/>
        <w:ind w:left="720"/>
      </w:pPr>
      <w:r w:rsidRPr="001024CE">
        <w:t xml:space="preserve">All reagents and equipment should be suitably standardised and calibrated respectively, with </w:t>
      </w:r>
      <w:r>
        <w:t xml:space="preserve">adequate </w:t>
      </w:r>
      <w:r w:rsidRPr="001024CE">
        <w:t>document</w:t>
      </w:r>
      <w:r>
        <w:t>ation.</w:t>
      </w:r>
    </w:p>
    <w:p w14:paraId="509E4702" w14:textId="77777777" w:rsidR="001B2DB9" w:rsidRPr="001024CE" w:rsidRDefault="001B2DB9" w:rsidP="00722862">
      <w:pPr>
        <w:numPr>
          <w:ilvl w:val="0"/>
          <w:numId w:val="8"/>
        </w:numPr>
        <w:spacing w:line="360" w:lineRule="auto"/>
        <w:ind w:left="720"/>
      </w:pPr>
      <w:r w:rsidRPr="001024CE">
        <w:t>Where a retest procedure is defined by a compendium, e.g. Content Uniformity, such pharmacopoeia criteria take precedence over the requirements of this SOP.</w:t>
      </w:r>
    </w:p>
    <w:p w14:paraId="7BEC5446" w14:textId="6BEA8F25" w:rsidR="00084F78" w:rsidRDefault="001B2DB9" w:rsidP="002364C1">
      <w:pPr>
        <w:numPr>
          <w:ilvl w:val="0"/>
          <w:numId w:val="8"/>
        </w:numPr>
        <w:spacing w:after="240" w:line="360" w:lineRule="auto"/>
        <w:ind w:left="720"/>
      </w:pPr>
      <w:r w:rsidRPr="001024CE">
        <w:t xml:space="preserve">Cause of out of </w:t>
      </w:r>
      <w:r w:rsidR="00084F78">
        <w:t>OOS</w:t>
      </w:r>
      <w:r w:rsidR="00084F78" w:rsidRPr="001024CE">
        <w:t xml:space="preserve"> </w:t>
      </w:r>
      <w:r w:rsidRPr="001024CE">
        <w:t>results should be investigated as rapidly as possible and the Analyst should not discard any solution or leftover samples until the results and conclusion have been a</w:t>
      </w:r>
      <w:r w:rsidR="000D5F6A">
        <w:t>pproved by the Head of Unit</w:t>
      </w:r>
      <w:r>
        <w:t xml:space="preserve"> and Quality</w:t>
      </w:r>
      <w:r w:rsidRPr="001024CE">
        <w:t xml:space="preserve"> </w:t>
      </w:r>
      <w:r>
        <w:t xml:space="preserve">Assurance </w:t>
      </w:r>
      <w:r w:rsidRPr="001024CE">
        <w:t>Manager.</w:t>
      </w:r>
    </w:p>
    <w:p w14:paraId="27A1CE99" w14:textId="3A66BBC1" w:rsidR="000D5F6A" w:rsidRPr="00EF4B77" w:rsidRDefault="00084F78" w:rsidP="00A746E0">
      <w:pPr>
        <w:pStyle w:val="BodyText"/>
        <w:numPr>
          <w:ilvl w:val="1"/>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b/>
          <w:szCs w:val="24"/>
        </w:rPr>
      </w:pPr>
      <w:r>
        <w:rPr>
          <w:b/>
          <w:szCs w:val="24"/>
        </w:rPr>
        <w:t xml:space="preserve">Exceptions to </w:t>
      </w:r>
      <w:r w:rsidRPr="00EF4B77">
        <w:rPr>
          <w:b/>
          <w:szCs w:val="24"/>
        </w:rPr>
        <w:t>OOS procedure</w:t>
      </w:r>
    </w:p>
    <w:p w14:paraId="26B1DA25" w14:textId="6B89C3EF" w:rsidR="000D5F6A" w:rsidRPr="002364C1" w:rsidRDefault="000D5F6A" w:rsidP="000D5F6A">
      <w:pPr>
        <w:spacing w:line="360" w:lineRule="auto"/>
      </w:pPr>
      <w:r w:rsidRPr="002364C1">
        <w:t>Examples of situations where full or partial non-adherence to guidelines may be justified includes but not limited to:</w:t>
      </w:r>
    </w:p>
    <w:p w14:paraId="100A80A8" w14:textId="77777777" w:rsidR="000D5F6A" w:rsidRPr="001024CE" w:rsidRDefault="000D5F6A" w:rsidP="00722862">
      <w:pPr>
        <w:pStyle w:val="TOC1"/>
        <w:numPr>
          <w:ilvl w:val="0"/>
          <w:numId w:val="10"/>
        </w:numPr>
        <w:spacing w:line="360" w:lineRule="auto"/>
        <w:rPr>
          <w:szCs w:val="24"/>
        </w:rPr>
      </w:pPr>
      <w:r w:rsidRPr="001024CE">
        <w:rPr>
          <w:szCs w:val="24"/>
        </w:rPr>
        <w:lastRenderedPageBreak/>
        <w:t xml:space="preserve">Where there are pharmacopoeia or other specifications, which give specific guidance on </w:t>
      </w:r>
    </w:p>
    <w:p w14:paraId="2BB7F39C" w14:textId="77777777" w:rsidR="000D5F6A" w:rsidRDefault="000D5F6A" w:rsidP="00722862">
      <w:pPr>
        <w:pStyle w:val="TOC1"/>
        <w:numPr>
          <w:ilvl w:val="0"/>
          <w:numId w:val="0"/>
        </w:numPr>
        <w:spacing w:line="360" w:lineRule="auto"/>
        <w:ind w:left="720"/>
        <w:rPr>
          <w:szCs w:val="24"/>
        </w:rPr>
      </w:pPr>
      <w:r w:rsidRPr="001024CE">
        <w:rPr>
          <w:szCs w:val="24"/>
        </w:rPr>
        <w:t xml:space="preserve">the procedures to be followed with respect to additional testing, re-testing and re-sampling unless there is evidence that the OOS or atypical result </w:t>
      </w:r>
      <w:r>
        <w:rPr>
          <w:szCs w:val="24"/>
        </w:rPr>
        <w:t xml:space="preserve">is </w:t>
      </w:r>
      <w:r w:rsidRPr="001024CE">
        <w:rPr>
          <w:szCs w:val="24"/>
        </w:rPr>
        <w:t xml:space="preserve">due </w:t>
      </w:r>
      <w:r>
        <w:rPr>
          <w:szCs w:val="24"/>
        </w:rPr>
        <w:t xml:space="preserve">to </w:t>
      </w:r>
      <w:r w:rsidRPr="001024CE">
        <w:rPr>
          <w:szCs w:val="24"/>
        </w:rPr>
        <w:t xml:space="preserve">a laboratory error. </w:t>
      </w:r>
    </w:p>
    <w:p w14:paraId="7DF65DE2" w14:textId="38157F0D" w:rsidR="000D5F6A" w:rsidRPr="001024CE" w:rsidRDefault="000D5F6A" w:rsidP="00722862">
      <w:pPr>
        <w:pStyle w:val="TOC1"/>
        <w:numPr>
          <w:ilvl w:val="0"/>
          <w:numId w:val="0"/>
        </w:numPr>
        <w:spacing w:line="360" w:lineRule="auto"/>
        <w:ind w:left="720"/>
        <w:rPr>
          <w:szCs w:val="24"/>
        </w:rPr>
      </w:pPr>
      <w:r w:rsidRPr="001024CE">
        <w:rPr>
          <w:szCs w:val="24"/>
        </w:rPr>
        <w:t>Examples of tests falling into this category include but are not limited to:</w:t>
      </w:r>
    </w:p>
    <w:p w14:paraId="6F7C916C" w14:textId="45DD38BF" w:rsidR="000D5F6A" w:rsidRPr="001024CE" w:rsidRDefault="00084F78">
      <w:pPr>
        <w:pStyle w:val="Index1"/>
        <w:numPr>
          <w:ilvl w:val="0"/>
          <w:numId w:val="11"/>
        </w:numPr>
      </w:pPr>
      <w:r w:rsidRPr="001024CE">
        <w:t xml:space="preserve">Uniformity </w:t>
      </w:r>
      <w:r>
        <w:t>of c</w:t>
      </w:r>
      <w:r w:rsidR="000D5F6A" w:rsidRPr="001024CE">
        <w:t xml:space="preserve">ontent </w:t>
      </w:r>
    </w:p>
    <w:p w14:paraId="771C96FC" w14:textId="52D6C250" w:rsidR="000D5F6A" w:rsidRPr="001024CE" w:rsidRDefault="000D5F6A" w:rsidP="002364C1">
      <w:pPr>
        <w:numPr>
          <w:ilvl w:val="0"/>
          <w:numId w:val="11"/>
        </w:numPr>
        <w:spacing w:line="360" w:lineRule="auto"/>
        <w:jc w:val="left"/>
      </w:pPr>
      <w:r w:rsidRPr="002364C1">
        <w:rPr>
          <w:rFonts w:ascii="Times New Roman" w:hAnsi="Times New Roman"/>
          <w:lang w:val="en-US" w:eastAsia="en-GB"/>
        </w:rPr>
        <w:t>Dissolution</w:t>
      </w:r>
    </w:p>
    <w:p w14:paraId="1ED93EAE" w14:textId="77777777" w:rsidR="000D5F6A" w:rsidRPr="00EF4B77" w:rsidRDefault="000D5F6A">
      <w:pPr>
        <w:pStyle w:val="Index1"/>
      </w:pPr>
      <w:r w:rsidRPr="001024CE">
        <w:t xml:space="preserve">An OOS or atypical result obtained during stability where existing knowledge about the </w:t>
      </w:r>
      <w:r w:rsidRPr="00EF4B77">
        <w:t>material under test or predictions from trend analysis indicat</w:t>
      </w:r>
      <w:r>
        <w:t xml:space="preserve">es that the result is valid. In these </w:t>
      </w:r>
      <w:r w:rsidRPr="00EF4B77">
        <w:t>circumstances, th</w:t>
      </w:r>
      <w:r>
        <w:t xml:space="preserve">is </w:t>
      </w:r>
      <w:r w:rsidRPr="00EF4B77">
        <w:t>procedure do</w:t>
      </w:r>
      <w:r>
        <w:t>es</w:t>
      </w:r>
      <w:r w:rsidRPr="00EF4B77">
        <w:t xml:space="preserve"> not apply.</w:t>
      </w:r>
    </w:p>
    <w:p w14:paraId="0F4659E1" w14:textId="77777777" w:rsidR="000D5F6A" w:rsidRDefault="000D5F6A" w:rsidP="002364C1">
      <w:pPr>
        <w:numPr>
          <w:ilvl w:val="0"/>
          <w:numId w:val="10"/>
        </w:numPr>
        <w:spacing w:after="200" w:line="360" w:lineRule="auto"/>
      </w:pPr>
      <w:r w:rsidRPr="002364C1">
        <w:rPr>
          <w:rFonts w:ascii="Times New Roman" w:hAnsi="Times New Roman"/>
          <w:lang w:val="en-US" w:eastAsia="en-GB"/>
        </w:rPr>
        <w:t>An atypical result for one test that is supported by result for other tests e.g. a low assay result that is supported by a high result for impurity content. In these circumstances, a Laboratory investigation may not be required although it may still be necessary to conduct an expanded investigation</w:t>
      </w:r>
      <w:r w:rsidRPr="0052325F">
        <w:t xml:space="preserve">. </w:t>
      </w:r>
    </w:p>
    <w:p w14:paraId="18F2B6DA" w14:textId="77777777" w:rsidR="000D5F6A" w:rsidRPr="000264FB" w:rsidRDefault="000D5F6A" w:rsidP="002364C1">
      <w:pPr>
        <w:spacing w:line="360" w:lineRule="auto"/>
        <w:ind w:left="720"/>
        <w:rPr>
          <w:b/>
        </w:rPr>
      </w:pPr>
      <w:r w:rsidRPr="000264FB">
        <w:rPr>
          <w:b/>
        </w:rPr>
        <w:t>Note:</w:t>
      </w:r>
    </w:p>
    <w:p w14:paraId="5E414C68" w14:textId="3FEAF389" w:rsidR="00D2781F" w:rsidRDefault="000D5F6A" w:rsidP="002364C1">
      <w:pPr>
        <w:pStyle w:val="BodyText2"/>
        <w:spacing w:after="0" w:line="360" w:lineRule="auto"/>
        <w:ind w:left="1440"/>
        <w:rPr>
          <w:rFonts w:ascii="Times New Roman" w:hAnsi="Times New Roman"/>
          <w:sz w:val="20"/>
        </w:rPr>
      </w:pPr>
      <w:r w:rsidRPr="002364C1">
        <w:rPr>
          <w:rFonts w:ascii="Times New Roman" w:hAnsi="Times New Roman"/>
          <w:b/>
          <w:sz w:val="20"/>
        </w:rPr>
        <w:t>It is very important to investigate the cause of the unexpected data as rapidly as possible.  To enable this, whenever practical, the analyst should not discard any solutions or leftover samples until the results and conclusions hav</w:t>
      </w:r>
      <w:r w:rsidR="003500ED" w:rsidRPr="002364C1">
        <w:rPr>
          <w:rFonts w:ascii="Times New Roman" w:hAnsi="Times New Roman"/>
          <w:b/>
          <w:sz w:val="20"/>
        </w:rPr>
        <w:t>e been approved by the Head of Unit</w:t>
      </w:r>
      <w:r w:rsidRPr="002364C1">
        <w:rPr>
          <w:rFonts w:ascii="Times New Roman" w:hAnsi="Times New Roman"/>
          <w:b/>
          <w:sz w:val="20"/>
        </w:rPr>
        <w:t>. They must not be discarded if the analyst finds any unexpected data pending investigation</w:t>
      </w:r>
      <w:r w:rsidRPr="002364C1">
        <w:rPr>
          <w:rFonts w:ascii="Times New Roman" w:hAnsi="Times New Roman"/>
          <w:sz w:val="20"/>
        </w:rPr>
        <w:t>.</w:t>
      </w:r>
    </w:p>
    <w:p w14:paraId="218DC5B8" w14:textId="77777777" w:rsidR="004E1834" w:rsidRDefault="004E1834" w:rsidP="002364C1">
      <w:pPr>
        <w:pStyle w:val="BodyText2"/>
        <w:spacing w:after="0" w:line="360" w:lineRule="auto"/>
        <w:ind w:left="1440"/>
        <w:rPr>
          <w:rFonts w:ascii="Times New Roman" w:hAnsi="Times New Roman"/>
          <w:b/>
          <w:sz w:val="20"/>
        </w:rPr>
      </w:pPr>
    </w:p>
    <w:p w14:paraId="56E6DAD7" w14:textId="77777777" w:rsidR="004E1834" w:rsidRPr="002364C1" w:rsidRDefault="004E1834" w:rsidP="002364C1">
      <w:pPr>
        <w:pStyle w:val="BodyText2"/>
        <w:spacing w:after="0" w:line="360" w:lineRule="auto"/>
        <w:ind w:left="1440"/>
        <w:rPr>
          <w:rFonts w:ascii="Times New Roman" w:hAnsi="Times New Roman"/>
          <w:sz w:val="20"/>
        </w:rPr>
      </w:pPr>
    </w:p>
    <w:p w14:paraId="0A1D1A3C" w14:textId="3B6CA58E" w:rsidR="00D2781F" w:rsidRDefault="00722862" w:rsidP="00A746E0">
      <w:pPr>
        <w:pStyle w:val="BodyText2"/>
        <w:numPr>
          <w:ilvl w:val="1"/>
          <w:numId w:val="20"/>
        </w:numPr>
        <w:spacing w:line="276" w:lineRule="auto"/>
        <w:rPr>
          <w:b/>
        </w:rPr>
      </w:pPr>
      <w:r>
        <w:rPr>
          <w:b/>
        </w:rPr>
        <w:t xml:space="preserve"> </w:t>
      </w:r>
      <w:r w:rsidR="00D2781F" w:rsidRPr="00D2781F">
        <w:rPr>
          <w:b/>
        </w:rPr>
        <w:t>STEPS</w:t>
      </w:r>
    </w:p>
    <w:p w14:paraId="0551603C" w14:textId="446CB41B" w:rsidR="00A746E0" w:rsidRPr="00D2781F" w:rsidRDefault="00A746E0" w:rsidP="00A746E0">
      <w:pPr>
        <w:pStyle w:val="BodyText2"/>
        <w:numPr>
          <w:ilvl w:val="2"/>
          <w:numId w:val="20"/>
        </w:numPr>
        <w:spacing w:line="276" w:lineRule="auto"/>
        <w:rPr>
          <w:b/>
        </w:rPr>
      </w:pPr>
      <w:r>
        <w:rPr>
          <w:b/>
        </w:rPr>
        <w:t xml:space="preserve"> Identification of OOS result</w:t>
      </w:r>
    </w:p>
    <w:p w14:paraId="1EAF1ED0" w14:textId="77777777" w:rsidR="00A746E0" w:rsidRDefault="00D2781F" w:rsidP="005222FD">
      <w:pPr>
        <w:pStyle w:val="BodyText2"/>
        <w:numPr>
          <w:ilvl w:val="3"/>
          <w:numId w:val="20"/>
        </w:numPr>
        <w:spacing w:after="0" w:line="360" w:lineRule="auto"/>
        <w:ind w:left="1440" w:hanging="1014"/>
      </w:pPr>
      <w:r w:rsidRPr="00ED6156">
        <w:rPr>
          <w:sz w:val="22"/>
          <w:szCs w:val="22"/>
        </w:rPr>
        <w:t xml:space="preserve">When the OOS result is identified, analyst should </w:t>
      </w:r>
      <w:r w:rsidR="00234CBE">
        <w:rPr>
          <w:sz w:val="22"/>
          <w:szCs w:val="22"/>
        </w:rPr>
        <w:t>document and inform the head of Unit</w:t>
      </w:r>
      <w:r w:rsidRPr="00ED6156">
        <w:rPr>
          <w:sz w:val="22"/>
          <w:szCs w:val="22"/>
        </w:rPr>
        <w:t>/</w:t>
      </w:r>
      <w:r w:rsidRPr="00ED6156">
        <w:rPr>
          <w:strike/>
          <w:sz w:val="22"/>
          <w:szCs w:val="22"/>
        </w:rPr>
        <w:t xml:space="preserve"> </w:t>
      </w:r>
      <w:r w:rsidRPr="00ED6156">
        <w:rPr>
          <w:sz w:val="22"/>
          <w:szCs w:val="22"/>
        </w:rPr>
        <w:t>supervisor immediately.</w:t>
      </w:r>
    </w:p>
    <w:p w14:paraId="0444F053" w14:textId="77777777" w:rsidR="00A746E0" w:rsidRDefault="00D2781F" w:rsidP="002364C1">
      <w:pPr>
        <w:pStyle w:val="BodyText2"/>
        <w:numPr>
          <w:ilvl w:val="3"/>
          <w:numId w:val="20"/>
        </w:numPr>
        <w:spacing w:after="0" w:line="360" w:lineRule="auto"/>
        <w:ind w:left="1440" w:hanging="1014"/>
      </w:pPr>
      <w:r w:rsidRPr="00D2781F">
        <w:rPr>
          <w:sz w:val="22"/>
          <w:szCs w:val="22"/>
        </w:rPr>
        <w:t>If the result is due to obvious errors-</w:t>
      </w:r>
      <w:r w:rsidRPr="00ED6156">
        <w:t xml:space="preserve"> instrument malfunction, power failure or improper material handling, spillage, sample solution over diluted, wrong sample selected</w:t>
      </w:r>
      <w:r w:rsidR="00234CBE">
        <w:t xml:space="preserve"> or other obvious circumstances</w:t>
      </w:r>
      <w:r w:rsidRPr="00ED6156">
        <w:t>, make necessary corrections and invalidate the unsatisfactory Result and Report the Satisfactory result.</w:t>
      </w:r>
    </w:p>
    <w:p w14:paraId="3CBE4CB5" w14:textId="77777777" w:rsidR="00A746E0" w:rsidRDefault="00D2781F" w:rsidP="002364C1">
      <w:pPr>
        <w:pStyle w:val="BodyText2"/>
        <w:numPr>
          <w:ilvl w:val="3"/>
          <w:numId w:val="20"/>
        </w:numPr>
        <w:spacing w:after="0" w:line="360" w:lineRule="auto"/>
        <w:ind w:left="1440" w:hanging="1014"/>
      </w:pPr>
      <w:r w:rsidRPr="00ED6156">
        <w:t>If after making the required corrections, it gives an unsatisfactory result then</w:t>
      </w:r>
      <w:r w:rsidR="00005226">
        <w:t xml:space="preserve"> commen</w:t>
      </w:r>
      <w:r w:rsidRPr="00ED6156">
        <w:t>ce Initial OOS Investigation.</w:t>
      </w:r>
    </w:p>
    <w:p w14:paraId="79C251D4" w14:textId="32B74AD3" w:rsidR="00D2781F" w:rsidRDefault="00234CBE" w:rsidP="002364C1">
      <w:pPr>
        <w:pStyle w:val="BodyText2"/>
        <w:numPr>
          <w:ilvl w:val="3"/>
          <w:numId w:val="20"/>
        </w:numPr>
        <w:spacing w:after="0" w:line="360" w:lineRule="auto"/>
        <w:ind w:left="1440" w:hanging="1014"/>
      </w:pPr>
      <w:r w:rsidRPr="00234CBE">
        <w:t xml:space="preserve"> </w:t>
      </w:r>
      <w:r w:rsidRPr="00ED6156">
        <w:t>Although obvious errors are not OOS they must be reported and documented</w:t>
      </w:r>
      <w:r w:rsidR="00005226">
        <w:t>.</w:t>
      </w:r>
    </w:p>
    <w:p w14:paraId="42A671AC" w14:textId="318DE426" w:rsidR="00005226" w:rsidRPr="00A746E0" w:rsidRDefault="00A746E0" w:rsidP="00A746E0">
      <w:pPr>
        <w:spacing w:after="200" w:line="276" w:lineRule="auto"/>
        <w:rPr>
          <w:b/>
        </w:rPr>
      </w:pPr>
      <w:r>
        <w:rPr>
          <w:b/>
        </w:rPr>
        <w:t xml:space="preserve">7.3.2 </w:t>
      </w:r>
      <w:r w:rsidR="00005226" w:rsidRPr="00A746E0">
        <w:rPr>
          <w:b/>
        </w:rPr>
        <w:t>Initial</w:t>
      </w:r>
      <w:r>
        <w:rPr>
          <w:b/>
        </w:rPr>
        <w:t xml:space="preserve"> OOS</w:t>
      </w:r>
      <w:r w:rsidR="00005226" w:rsidRPr="00A746E0">
        <w:rPr>
          <w:b/>
        </w:rPr>
        <w:t xml:space="preserve"> Investigation Process</w:t>
      </w:r>
    </w:p>
    <w:p w14:paraId="14F4EB8A" w14:textId="1517CEFE" w:rsidR="00BC3C45" w:rsidRDefault="00A746E0" w:rsidP="002364C1">
      <w:pPr>
        <w:pStyle w:val="Default"/>
        <w:spacing w:line="360" w:lineRule="auto"/>
        <w:ind w:left="720" w:hanging="720"/>
        <w:jc w:val="both"/>
        <w:rPr>
          <w:rFonts w:ascii="Times New Roman" w:hAnsi="Times New Roman" w:cs="Times New Roman"/>
          <w:color w:val="auto"/>
        </w:rPr>
      </w:pPr>
      <w:r>
        <w:rPr>
          <w:rFonts w:ascii="Times New Roman" w:hAnsi="Times New Roman" w:cs="Times New Roman"/>
          <w:color w:val="auto"/>
        </w:rPr>
        <w:t xml:space="preserve">7.3.2.1 </w:t>
      </w:r>
      <w:r w:rsidR="00005226" w:rsidRPr="00CD4C07">
        <w:rPr>
          <w:rFonts w:ascii="Times New Roman" w:hAnsi="Times New Roman" w:cs="Times New Roman"/>
          <w:color w:val="auto"/>
        </w:rPr>
        <w:t>The purpose of the investigation is to determine the cause of the OOS result.</w:t>
      </w:r>
      <w:r w:rsidR="00005226">
        <w:rPr>
          <w:rFonts w:ascii="Times New Roman" w:hAnsi="Times New Roman" w:cs="Times New Roman"/>
          <w:color w:val="auto"/>
        </w:rPr>
        <w:t xml:space="preserve"> The initial investigation is to ensure that no simple analyst error has </w:t>
      </w:r>
      <w:r>
        <w:rPr>
          <w:rFonts w:ascii="Times New Roman" w:hAnsi="Times New Roman" w:cs="Times New Roman"/>
          <w:color w:val="auto"/>
        </w:rPr>
        <w:t xml:space="preserve">occurred. </w:t>
      </w:r>
      <w:proofErr w:type="spellStart"/>
      <w:proofErr w:type="gramStart"/>
      <w:r>
        <w:rPr>
          <w:rFonts w:ascii="Times New Roman" w:hAnsi="Times New Roman" w:cs="Times New Roman"/>
          <w:color w:val="auto"/>
        </w:rPr>
        <w:t>e</w:t>
      </w:r>
      <w:r w:rsidR="00005226">
        <w:rPr>
          <w:rFonts w:ascii="Times New Roman" w:hAnsi="Times New Roman" w:cs="Times New Roman"/>
          <w:color w:val="auto"/>
        </w:rPr>
        <w:t>,</w:t>
      </w:r>
      <w:proofErr w:type="gramEnd"/>
      <w:r w:rsidR="00005226">
        <w:rPr>
          <w:rFonts w:ascii="Times New Roman" w:hAnsi="Times New Roman" w:cs="Times New Roman"/>
          <w:color w:val="auto"/>
        </w:rPr>
        <w:t>g</w:t>
      </w:r>
      <w:proofErr w:type="spellEnd"/>
      <w:r w:rsidR="00BC3C45">
        <w:rPr>
          <w:rFonts w:ascii="Times New Roman" w:hAnsi="Times New Roman" w:cs="Times New Roman"/>
          <w:color w:val="auto"/>
        </w:rPr>
        <w:t>:</w:t>
      </w:r>
      <w:r w:rsidR="00005226">
        <w:rPr>
          <w:rFonts w:ascii="Times New Roman" w:hAnsi="Times New Roman" w:cs="Times New Roman"/>
          <w:color w:val="auto"/>
        </w:rPr>
        <w:t xml:space="preserve"> </w:t>
      </w:r>
    </w:p>
    <w:p w14:paraId="35A0D66B" w14:textId="77777777" w:rsidR="00BC3C45" w:rsidRDefault="00005226" w:rsidP="002364C1">
      <w:pPr>
        <w:pStyle w:val="Default"/>
        <w:numPr>
          <w:ilvl w:val="1"/>
          <w:numId w:val="30"/>
        </w:numPr>
        <w:spacing w:line="360" w:lineRule="auto"/>
        <w:jc w:val="both"/>
        <w:rPr>
          <w:rFonts w:ascii="Times New Roman" w:hAnsi="Times New Roman" w:cs="Times New Roman"/>
          <w:color w:val="auto"/>
        </w:rPr>
      </w:pPr>
      <w:r>
        <w:rPr>
          <w:rFonts w:ascii="Times New Roman" w:hAnsi="Times New Roman" w:cs="Times New Roman"/>
          <w:color w:val="auto"/>
        </w:rPr>
        <w:t xml:space="preserve">Did the analysis proceed as normal? </w:t>
      </w:r>
    </w:p>
    <w:p w14:paraId="3F9B0D42" w14:textId="77777777" w:rsidR="00BC3C45" w:rsidRDefault="00005226" w:rsidP="002364C1">
      <w:pPr>
        <w:pStyle w:val="Default"/>
        <w:numPr>
          <w:ilvl w:val="1"/>
          <w:numId w:val="30"/>
        </w:numPr>
        <w:spacing w:line="360" w:lineRule="auto"/>
        <w:jc w:val="both"/>
        <w:rPr>
          <w:rFonts w:ascii="Times New Roman" w:hAnsi="Times New Roman" w:cs="Times New Roman"/>
          <w:color w:val="auto"/>
        </w:rPr>
      </w:pPr>
      <w:r>
        <w:rPr>
          <w:rFonts w:ascii="Times New Roman" w:hAnsi="Times New Roman" w:cs="Times New Roman"/>
          <w:color w:val="auto"/>
        </w:rPr>
        <w:t xml:space="preserve">Could something have gone wrong? </w:t>
      </w:r>
    </w:p>
    <w:p w14:paraId="6DCA8D7E" w14:textId="77777777" w:rsidR="00BC3C45" w:rsidRDefault="00005226" w:rsidP="002364C1">
      <w:pPr>
        <w:pStyle w:val="Default"/>
        <w:numPr>
          <w:ilvl w:val="1"/>
          <w:numId w:val="30"/>
        </w:numPr>
        <w:spacing w:line="360" w:lineRule="auto"/>
        <w:jc w:val="both"/>
        <w:rPr>
          <w:rFonts w:ascii="Times New Roman" w:hAnsi="Times New Roman" w:cs="Times New Roman"/>
          <w:color w:val="auto"/>
        </w:rPr>
      </w:pPr>
      <w:r>
        <w:rPr>
          <w:rFonts w:ascii="Times New Roman" w:hAnsi="Times New Roman" w:cs="Times New Roman"/>
          <w:color w:val="auto"/>
        </w:rPr>
        <w:t xml:space="preserve">Were other samples tested at the same time? </w:t>
      </w:r>
    </w:p>
    <w:p w14:paraId="2191031B" w14:textId="77777777" w:rsidR="00BC3C45" w:rsidRDefault="00005226" w:rsidP="002364C1">
      <w:pPr>
        <w:pStyle w:val="Default"/>
        <w:numPr>
          <w:ilvl w:val="1"/>
          <w:numId w:val="30"/>
        </w:numPr>
        <w:spacing w:line="360" w:lineRule="auto"/>
        <w:jc w:val="both"/>
        <w:rPr>
          <w:rFonts w:ascii="Times New Roman" w:hAnsi="Times New Roman" w:cs="Times New Roman"/>
          <w:color w:val="auto"/>
        </w:rPr>
      </w:pPr>
      <w:r>
        <w:rPr>
          <w:rFonts w:ascii="Times New Roman" w:hAnsi="Times New Roman" w:cs="Times New Roman"/>
          <w:color w:val="auto"/>
        </w:rPr>
        <w:t>Did anything unusual occ</w:t>
      </w:r>
      <w:r w:rsidR="00A746E0">
        <w:rPr>
          <w:rFonts w:ascii="Times New Roman" w:hAnsi="Times New Roman" w:cs="Times New Roman"/>
          <w:color w:val="auto"/>
        </w:rPr>
        <w:t xml:space="preserve">ur during the testing process? </w:t>
      </w:r>
    </w:p>
    <w:p w14:paraId="06639ABF" w14:textId="7C80552B" w:rsidR="00005226" w:rsidRPr="007D7C8C" w:rsidRDefault="00005226" w:rsidP="002364C1">
      <w:pPr>
        <w:pStyle w:val="Default"/>
        <w:numPr>
          <w:ilvl w:val="1"/>
          <w:numId w:val="30"/>
        </w:numPr>
        <w:spacing w:line="360" w:lineRule="auto"/>
        <w:jc w:val="both"/>
        <w:rPr>
          <w:rFonts w:ascii="Times New Roman" w:hAnsi="Times New Roman" w:cs="Times New Roman"/>
          <w:color w:val="auto"/>
        </w:rPr>
      </w:pPr>
      <w:proofErr w:type="gramStart"/>
      <w:r>
        <w:rPr>
          <w:rFonts w:ascii="Times New Roman" w:hAnsi="Times New Roman" w:cs="Times New Roman"/>
          <w:color w:val="auto"/>
        </w:rPr>
        <w:lastRenderedPageBreak/>
        <w:t>and</w:t>
      </w:r>
      <w:proofErr w:type="gramEnd"/>
      <w:r>
        <w:rPr>
          <w:rFonts w:ascii="Times New Roman" w:hAnsi="Times New Roman" w:cs="Times New Roman"/>
          <w:color w:val="auto"/>
        </w:rPr>
        <w:t xml:space="preserve"> </w:t>
      </w:r>
      <w:r w:rsidR="00BC3C45">
        <w:rPr>
          <w:rFonts w:ascii="Times New Roman" w:hAnsi="Times New Roman" w:cs="Times New Roman"/>
          <w:color w:val="auto"/>
        </w:rPr>
        <w:t xml:space="preserve">any </w:t>
      </w:r>
      <w:r>
        <w:rPr>
          <w:rFonts w:ascii="Times New Roman" w:hAnsi="Times New Roman" w:cs="Times New Roman"/>
          <w:color w:val="auto"/>
        </w:rPr>
        <w:t>other questions on the checklist.</w:t>
      </w:r>
    </w:p>
    <w:p w14:paraId="149CF18E" w14:textId="77777777" w:rsidR="00CE17AE" w:rsidRPr="00CE17AE" w:rsidRDefault="00005226" w:rsidP="00601450">
      <w:pPr>
        <w:pStyle w:val="ListParagraph"/>
        <w:numPr>
          <w:ilvl w:val="3"/>
          <w:numId w:val="21"/>
        </w:numPr>
        <w:spacing w:line="360" w:lineRule="auto"/>
      </w:pPr>
      <w:r w:rsidRPr="00CE17AE">
        <w:rPr>
          <w:sz w:val="22"/>
          <w:szCs w:val="22"/>
        </w:rPr>
        <w:t>An OOS notification Form (Annexure-1) is raised im</w:t>
      </w:r>
      <w:r w:rsidR="00A746E0" w:rsidRPr="00CE17AE">
        <w:rPr>
          <w:sz w:val="22"/>
          <w:szCs w:val="22"/>
        </w:rPr>
        <w:t>mediately by the head of unit</w:t>
      </w:r>
      <w:r w:rsidRPr="00CE17AE">
        <w:rPr>
          <w:sz w:val="22"/>
          <w:szCs w:val="22"/>
        </w:rPr>
        <w:t xml:space="preserve"> and submitted to QA which in turn issues the OOS Investigation Report form (Annexure -4) and OOS Investigation Checklist (Annexure -2)</w:t>
      </w:r>
    </w:p>
    <w:p w14:paraId="39458E0C" w14:textId="40DA6565" w:rsidR="00005226" w:rsidRDefault="00005226" w:rsidP="002364C1">
      <w:r w:rsidRPr="00770E7B">
        <w:rPr>
          <w:sz w:val="22"/>
          <w:szCs w:val="22"/>
        </w:rPr>
        <w:t xml:space="preserve">The form is assigned an OOS number by QA using the format </w:t>
      </w:r>
      <w:r w:rsidR="004C5F58">
        <w:t>OOS-XXX-YY</w:t>
      </w:r>
      <w:r>
        <w:t>-001</w:t>
      </w:r>
    </w:p>
    <w:p w14:paraId="6370854D" w14:textId="77777777" w:rsidR="00C059F3" w:rsidRPr="00197F57" w:rsidRDefault="00C059F3" w:rsidP="002364C1"/>
    <w:p w14:paraId="3C673F0C" w14:textId="37222797" w:rsidR="00005226" w:rsidRPr="00B03E89" w:rsidRDefault="004C5F58" w:rsidP="00601450">
      <w:pPr>
        <w:numPr>
          <w:ilvl w:val="2"/>
          <w:numId w:val="18"/>
        </w:numPr>
        <w:spacing w:line="360" w:lineRule="auto"/>
      </w:pPr>
      <w:r>
        <w:rPr>
          <w:sz w:val="22"/>
          <w:szCs w:val="22"/>
        </w:rPr>
        <w:t>OOS prefix for Out o</w:t>
      </w:r>
      <w:r w:rsidR="00005226">
        <w:rPr>
          <w:sz w:val="22"/>
          <w:szCs w:val="22"/>
        </w:rPr>
        <w:t>f Specification</w:t>
      </w:r>
    </w:p>
    <w:p w14:paraId="5FEA7D48" w14:textId="6EB6D39B" w:rsidR="00005226" w:rsidRPr="00B03E89" w:rsidRDefault="004C5F58" w:rsidP="00601450">
      <w:pPr>
        <w:numPr>
          <w:ilvl w:val="2"/>
          <w:numId w:val="18"/>
        </w:numPr>
        <w:spacing w:line="360" w:lineRule="auto"/>
      </w:pPr>
      <w:r>
        <w:rPr>
          <w:sz w:val="22"/>
          <w:szCs w:val="22"/>
        </w:rPr>
        <w:t>XXX</w:t>
      </w:r>
      <w:r w:rsidR="00005226">
        <w:rPr>
          <w:sz w:val="22"/>
          <w:szCs w:val="22"/>
        </w:rPr>
        <w:t xml:space="preserve"> stands for the unit involve</w:t>
      </w:r>
      <w:r w:rsidR="00C059F3">
        <w:rPr>
          <w:sz w:val="22"/>
          <w:szCs w:val="22"/>
        </w:rPr>
        <w:t>d</w:t>
      </w:r>
      <w:r w:rsidR="00005226">
        <w:rPr>
          <w:sz w:val="22"/>
          <w:szCs w:val="22"/>
        </w:rPr>
        <w:t xml:space="preserve"> in the OOS</w:t>
      </w:r>
    </w:p>
    <w:p w14:paraId="41D52FC3" w14:textId="11B3BFFE" w:rsidR="00005226" w:rsidRPr="00B03E89" w:rsidRDefault="004C5F58" w:rsidP="00601450">
      <w:pPr>
        <w:numPr>
          <w:ilvl w:val="2"/>
          <w:numId w:val="18"/>
        </w:numPr>
        <w:spacing w:line="360" w:lineRule="auto"/>
      </w:pPr>
      <w:r>
        <w:rPr>
          <w:sz w:val="22"/>
          <w:szCs w:val="22"/>
        </w:rPr>
        <w:t>YY</w:t>
      </w:r>
      <w:r w:rsidR="00005226">
        <w:rPr>
          <w:sz w:val="22"/>
          <w:szCs w:val="22"/>
        </w:rPr>
        <w:t xml:space="preserve"> stand for the year OOS was generated</w:t>
      </w:r>
    </w:p>
    <w:p w14:paraId="13EEA31A" w14:textId="77777777" w:rsidR="00CE17AE" w:rsidRPr="002364C1" w:rsidRDefault="00005226" w:rsidP="00601450">
      <w:pPr>
        <w:numPr>
          <w:ilvl w:val="2"/>
          <w:numId w:val="18"/>
        </w:numPr>
        <w:spacing w:line="360" w:lineRule="auto"/>
      </w:pPr>
      <w:r>
        <w:rPr>
          <w:sz w:val="22"/>
          <w:szCs w:val="22"/>
        </w:rPr>
        <w:t>001 stands for the serial number of OOS for the year.</w:t>
      </w:r>
    </w:p>
    <w:p w14:paraId="76E0CC14" w14:textId="77777777" w:rsidR="00C059F3" w:rsidRPr="002364C1" w:rsidRDefault="00C059F3" w:rsidP="002364C1">
      <w:pPr>
        <w:spacing w:line="360" w:lineRule="auto"/>
        <w:ind w:left="2520"/>
        <w:rPr>
          <w:sz w:val="6"/>
        </w:rPr>
      </w:pPr>
    </w:p>
    <w:p w14:paraId="0D0105DF" w14:textId="77777777" w:rsidR="00CE17AE" w:rsidRDefault="00005226" w:rsidP="00601450">
      <w:pPr>
        <w:pStyle w:val="ListParagraph"/>
        <w:numPr>
          <w:ilvl w:val="3"/>
          <w:numId w:val="21"/>
        </w:numPr>
        <w:spacing w:line="360" w:lineRule="auto"/>
      </w:pPr>
      <w:r w:rsidRPr="001024CE">
        <w:t xml:space="preserve">The analyst </w:t>
      </w:r>
      <w:r w:rsidR="00A746E0">
        <w:t>and the head of unit</w:t>
      </w:r>
      <w:r w:rsidR="001A1390">
        <w:t xml:space="preserve"> should</w:t>
      </w:r>
      <w:r>
        <w:t xml:space="preserve"> first carry out documentary </w:t>
      </w:r>
      <w:r w:rsidR="004C5F58">
        <w:t>Investigation</w:t>
      </w:r>
      <w:r>
        <w:t xml:space="preserve">-Review, check and investigate records. </w:t>
      </w:r>
    </w:p>
    <w:p w14:paraId="61226CD4" w14:textId="77777777" w:rsidR="00CE17AE" w:rsidRDefault="00005226" w:rsidP="00601450">
      <w:pPr>
        <w:pStyle w:val="ListParagraph"/>
        <w:numPr>
          <w:ilvl w:val="3"/>
          <w:numId w:val="21"/>
        </w:numPr>
        <w:spacing w:line="360" w:lineRule="auto"/>
      </w:pPr>
      <w:r w:rsidRPr="001024CE">
        <w:t xml:space="preserve">If the </w:t>
      </w:r>
      <w:r>
        <w:t>c</w:t>
      </w:r>
      <w:r w:rsidRPr="001024CE">
        <w:t xml:space="preserve">heck fails to reveal the source of the error, </w:t>
      </w:r>
      <w:r>
        <w:t xml:space="preserve">then OOS investigation continues using the checklist. </w:t>
      </w:r>
    </w:p>
    <w:p w14:paraId="2E30B939" w14:textId="77777777" w:rsidR="00CE17AE" w:rsidRDefault="00005226" w:rsidP="00601450">
      <w:pPr>
        <w:pStyle w:val="ListParagraph"/>
        <w:numPr>
          <w:ilvl w:val="3"/>
          <w:numId w:val="21"/>
        </w:numPr>
        <w:spacing w:line="360" w:lineRule="auto"/>
      </w:pPr>
      <w:r>
        <w:t>If the initial investigation</w:t>
      </w:r>
      <w:r w:rsidR="001A1390">
        <w:t xml:space="preserve"> by the analyst and head of unit</w:t>
      </w:r>
      <w:r>
        <w:t xml:space="preserve"> reveal an assignable cause, CAPA is raised to make the necessary corrections and also possibly correct future reoccurrence.</w:t>
      </w:r>
    </w:p>
    <w:p w14:paraId="2580D5AE" w14:textId="77777777" w:rsidR="00CE17AE" w:rsidRDefault="00005226" w:rsidP="00601450">
      <w:pPr>
        <w:pStyle w:val="ListParagraph"/>
        <w:numPr>
          <w:ilvl w:val="3"/>
          <w:numId w:val="21"/>
        </w:numPr>
        <w:spacing w:line="360" w:lineRule="auto"/>
      </w:pPr>
      <w:r>
        <w:t>Where the result obtained is still an OOS, and then the investigation should be expanded by carrying out investigative hypothesis testing. Using the Protocol for investigative Testing (, Annexure -3).</w:t>
      </w:r>
    </w:p>
    <w:p w14:paraId="17A6F421" w14:textId="77777777" w:rsidR="00CE17AE" w:rsidRDefault="00005226" w:rsidP="00601450">
      <w:pPr>
        <w:pStyle w:val="ListParagraph"/>
        <w:numPr>
          <w:ilvl w:val="3"/>
          <w:numId w:val="21"/>
        </w:numPr>
        <w:spacing w:line="360" w:lineRule="auto"/>
      </w:pPr>
      <w:r>
        <w:t>This should be developed jointly by analyst and laboratory management and approved before implementation.</w:t>
      </w:r>
    </w:p>
    <w:p w14:paraId="48B68987" w14:textId="429450A8" w:rsidR="00CE17AE" w:rsidRDefault="00005226" w:rsidP="00601450">
      <w:pPr>
        <w:pStyle w:val="ListParagraph"/>
        <w:numPr>
          <w:ilvl w:val="3"/>
          <w:numId w:val="21"/>
        </w:numPr>
        <w:spacing w:line="360" w:lineRule="auto"/>
      </w:pPr>
      <w:r>
        <w:lastRenderedPageBreak/>
        <w:t>Most of the investigative analysis which will</w:t>
      </w:r>
      <w:r w:rsidR="009C6CC8">
        <w:t xml:space="preserve"> be </w:t>
      </w:r>
      <w:r>
        <w:t>perform</w:t>
      </w:r>
      <w:r w:rsidR="009C6CC8">
        <w:t>ed</w:t>
      </w:r>
      <w:r>
        <w:t xml:space="preserve"> </w:t>
      </w:r>
      <w:r w:rsidR="009C6CC8">
        <w:t>should</w:t>
      </w:r>
      <w:r>
        <w:t xml:space="preserve"> prove that ‘laboratory/analyst/methodology Error’ has occurred somewhere in the analytical system. </w:t>
      </w:r>
    </w:p>
    <w:p w14:paraId="6A1A07B6" w14:textId="13C9AAA6" w:rsidR="00CE17AE" w:rsidRDefault="00005226" w:rsidP="00601450">
      <w:pPr>
        <w:pStyle w:val="ListParagraph"/>
        <w:numPr>
          <w:ilvl w:val="3"/>
          <w:numId w:val="21"/>
        </w:numPr>
        <w:spacing w:line="360" w:lineRule="auto"/>
      </w:pPr>
      <w:r>
        <w:t xml:space="preserve">When </w:t>
      </w:r>
      <w:r w:rsidR="00084796">
        <w:t xml:space="preserve">an analyst is </w:t>
      </w:r>
      <w:r>
        <w:t>going into OOS investigative hypothesis, the laboratory has to consider whether or not the OOS result may be due to the methodology used for the test.</w:t>
      </w:r>
    </w:p>
    <w:p w14:paraId="10E17702" w14:textId="77777777" w:rsidR="00CE17AE" w:rsidRDefault="00005226" w:rsidP="00601450">
      <w:pPr>
        <w:pStyle w:val="ListParagraph"/>
        <w:numPr>
          <w:ilvl w:val="3"/>
          <w:numId w:val="21"/>
        </w:numPr>
        <w:spacing w:line="360" w:lineRule="auto"/>
      </w:pPr>
      <w:r>
        <w:t>Where investigation testing reveals no assignable cause, another Analyst along with the first analyst should repeat the test in triplicate.</w:t>
      </w:r>
    </w:p>
    <w:p w14:paraId="2EF598B7" w14:textId="77777777" w:rsidR="00CE17AE" w:rsidRDefault="00005226" w:rsidP="00601450">
      <w:pPr>
        <w:pStyle w:val="ListParagraph"/>
        <w:numPr>
          <w:ilvl w:val="3"/>
          <w:numId w:val="21"/>
        </w:numPr>
        <w:spacing w:line="360" w:lineRule="auto"/>
      </w:pPr>
      <w:r>
        <w:t>For Repeat analysis Re-test plan is prepared before carrying out Repeat analysis.</w:t>
      </w:r>
    </w:p>
    <w:p w14:paraId="32311328" w14:textId="6E7A0582" w:rsidR="00CE17AE" w:rsidRDefault="00005226" w:rsidP="00601450">
      <w:pPr>
        <w:pStyle w:val="ListParagraph"/>
        <w:numPr>
          <w:ilvl w:val="3"/>
          <w:numId w:val="21"/>
        </w:numPr>
        <w:spacing w:line="360" w:lineRule="auto"/>
      </w:pPr>
      <w:r>
        <w:t>Repeat analysis will simply confirm whether an OOS result is reproducible</w:t>
      </w:r>
      <w:r w:rsidR="00084796">
        <w:t>;</w:t>
      </w:r>
      <w:r>
        <w:t xml:space="preserve"> if </w:t>
      </w:r>
      <w:r w:rsidRPr="00545537">
        <w:t>the documentary and practical investigation does NOT produce evidence of a laboratory error or methodology failure, the analysis should be repeated appropriately.</w:t>
      </w:r>
    </w:p>
    <w:p w14:paraId="3CB6F39D" w14:textId="77777777" w:rsidR="00CE17AE" w:rsidRDefault="00005226" w:rsidP="00601450">
      <w:pPr>
        <w:pStyle w:val="ListParagraph"/>
        <w:numPr>
          <w:ilvl w:val="3"/>
          <w:numId w:val="21"/>
        </w:numPr>
        <w:spacing w:line="360" w:lineRule="auto"/>
      </w:pPr>
      <w:r w:rsidRPr="00545537">
        <w:t xml:space="preserve">The results of a repeat analysis may be used to provide evidence of an analyst error. </w:t>
      </w:r>
    </w:p>
    <w:p w14:paraId="10DDCECC" w14:textId="77777777" w:rsidR="00CE17AE" w:rsidRDefault="0026621D" w:rsidP="00601450">
      <w:pPr>
        <w:pStyle w:val="ListParagraph"/>
        <w:numPr>
          <w:ilvl w:val="3"/>
          <w:numId w:val="21"/>
        </w:numPr>
        <w:spacing w:line="360" w:lineRule="auto"/>
      </w:pPr>
      <w:r>
        <w:t xml:space="preserve"> </w:t>
      </w:r>
      <w:r w:rsidR="00005226" w:rsidRPr="00545537">
        <w:t>However, unless the Investigative/Hypothesis testing indicates a failure of the methodology, the results obtained for a repeat analysis CANNOT replace the original OOS result.</w:t>
      </w:r>
    </w:p>
    <w:p w14:paraId="7757C312" w14:textId="77777777" w:rsidR="00CE17AE" w:rsidRDefault="00005226" w:rsidP="00601450">
      <w:pPr>
        <w:pStyle w:val="ListParagraph"/>
        <w:numPr>
          <w:ilvl w:val="3"/>
          <w:numId w:val="21"/>
        </w:numPr>
        <w:spacing w:line="360" w:lineRule="auto"/>
      </w:pPr>
      <w:r w:rsidRPr="00545537">
        <w:lastRenderedPageBreak/>
        <w:t>If the results of the retesting are similar to the original OOS result, i.e. all the results obtained are spread about the specification limit, the original result can possibly be confirmed.</w:t>
      </w:r>
    </w:p>
    <w:p w14:paraId="5DCD75FE" w14:textId="196D92EC" w:rsidR="00CE17AE" w:rsidRDefault="00084796" w:rsidP="00601450">
      <w:pPr>
        <w:pStyle w:val="ListParagraph"/>
        <w:numPr>
          <w:ilvl w:val="3"/>
          <w:numId w:val="21"/>
        </w:numPr>
        <w:spacing w:line="360" w:lineRule="auto"/>
      </w:pPr>
      <w:r>
        <w:t>T</w:t>
      </w:r>
      <w:r w:rsidR="00005226" w:rsidRPr="00545537">
        <w:t>he spread of results</w:t>
      </w:r>
      <w:r w:rsidRPr="00084796">
        <w:t xml:space="preserve"> </w:t>
      </w:r>
      <w:r w:rsidRPr="00545537">
        <w:t xml:space="preserve">should </w:t>
      </w:r>
      <w:r>
        <w:t xml:space="preserve">be </w:t>
      </w:r>
      <w:r w:rsidRPr="00545537">
        <w:t>calculate</w:t>
      </w:r>
      <w:r>
        <w:t>d. If t</w:t>
      </w:r>
      <w:r w:rsidR="00005226" w:rsidRPr="00545537">
        <w:t>hey</w:t>
      </w:r>
      <w:r>
        <w:t xml:space="preserve"> are</w:t>
      </w:r>
      <w:r w:rsidR="00005226" w:rsidRPr="00545537">
        <w:t xml:space="preserve"> within </w:t>
      </w:r>
      <w:r w:rsidR="00E43A6F">
        <w:rPr>
          <w:rFonts w:cs="Arial"/>
        </w:rPr>
        <w:t>±</w:t>
      </w:r>
      <w:r w:rsidR="00005226" w:rsidRPr="00545537">
        <w:t>3 Standard Deviations of the mean</w:t>
      </w:r>
      <w:r>
        <w:t xml:space="preserve">, the analyst </w:t>
      </w:r>
      <w:r w:rsidR="00005226" w:rsidRPr="00DC017D">
        <w:t>can then consider the result to be at the limit of the specification</w:t>
      </w:r>
      <w:r w:rsidR="00005226">
        <w:t xml:space="preserve"> and document as such.</w:t>
      </w:r>
    </w:p>
    <w:p w14:paraId="7AD866E6" w14:textId="77777777" w:rsidR="00CE17AE" w:rsidRDefault="00005226" w:rsidP="00601450">
      <w:pPr>
        <w:pStyle w:val="ListParagraph"/>
        <w:numPr>
          <w:ilvl w:val="3"/>
          <w:numId w:val="21"/>
        </w:numPr>
        <w:spacing w:line="360" w:lineRule="auto"/>
      </w:pPr>
      <w:r w:rsidRPr="00DC017D">
        <w:t xml:space="preserve">The final laboratory report should include </w:t>
      </w:r>
      <w:r w:rsidRPr="002364C1">
        <w:rPr>
          <w:b/>
        </w:rPr>
        <w:t>ALL</w:t>
      </w:r>
      <w:r w:rsidRPr="00DC017D">
        <w:t xml:space="preserve"> the results.</w:t>
      </w:r>
    </w:p>
    <w:p w14:paraId="0E7923C8" w14:textId="4B1B807F" w:rsidR="00CE17AE" w:rsidRPr="00CE17AE" w:rsidRDefault="00005226" w:rsidP="00601450">
      <w:pPr>
        <w:pStyle w:val="ListParagraph"/>
        <w:numPr>
          <w:ilvl w:val="3"/>
          <w:numId w:val="21"/>
        </w:numPr>
        <w:spacing w:line="360" w:lineRule="auto"/>
      </w:pPr>
      <w:r w:rsidRPr="00DC017D">
        <w:t>If the results of the re</w:t>
      </w:r>
      <w:r w:rsidR="007D5475">
        <w:t>-</w:t>
      </w:r>
      <w:r w:rsidRPr="00DC017D">
        <w:t xml:space="preserve">testing are within specification and different from the results of the first test, </w:t>
      </w:r>
      <w:r w:rsidRPr="00CE17AE">
        <w:rPr>
          <w:b/>
          <w:bCs/>
        </w:rPr>
        <w:t>there is a problem.</w:t>
      </w:r>
    </w:p>
    <w:p w14:paraId="16DA897D" w14:textId="77777777" w:rsidR="00CE17AE" w:rsidRDefault="00005226" w:rsidP="00601450">
      <w:pPr>
        <w:pStyle w:val="ListParagraph"/>
        <w:numPr>
          <w:ilvl w:val="3"/>
          <w:numId w:val="21"/>
        </w:numPr>
        <w:spacing w:line="360" w:lineRule="auto"/>
      </w:pPr>
      <w:r w:rsidRPr="00CE17AE">
        <w:rPr>
          <w:b/>
          <w:bCs/>
        </w:rPr>
        <w:t>The results of the first test cannot be discarded</w:t>
      </w:r>
      <w:r w:rsidRPr="00DC017D">
        <w:t xml:space="preserve"> </w:t>
      </w:r>
    </w:p>
    <w:p w14:paraId="34CB736B" w14:textId="77777777" w:rsidR="00CE17AE" w:rsidRDefault="00005226" w:rsidP="00601450">
      <w:pPr>
        <w:pStyle w:val="ListParagraph"/>
        <w:numPr>
          <w:ilvl w:val="3"/>
          <w:numId w:val="21"/>
        </w:numPr>
        <w:spacing w:line="360" w:lineRule="auto"/>
      </w:pPr>
      <w:r>
        <w:t>Re-test should be carried out using the OOS pathway as in Annexure 7.</w:t>
      </w:r>
    </w:p>
    <w:p w14:paraId="0A471060" w14:textId="46E0AFF7" w:rsidR="00005226" w:rsidRDefault="00005226" w:rsidP="00601450">
      <w:pPr>
        <w:pStyle w:val="ListParagraph"/>
        <w:numPr>
          <w:ilvl w:val="3"/>
          <w:numId w:val="21"/>
        </w:numPr>
        <w:spacing w:line="360" w:lineRule="auto"/>
      </w:pPr>
      <w:r>
        <w:t>It may be necessary to investigate further to ensure the method used is sufficiently robust and validated for the actual product being investigated.</w:t>
      </w:r>
    </w:p>
    <w:p w14:paraId="1E3412CF" w14:textId="77777777" w:rsidR="00831238" w:rsidRDefault="00831238" w:rsidP="002364C1">
      <w:pPr>
        <w:pStyle w:val="ListParagraph"/>
        <w:spacing w:line="360" w:lineRule="auto"/>
        <w:ind w:left="1080"/>
      </w:pPr>
    </w:p>
    <w:p w14:paraId="55B2C0E2" w14:textId="6A2FC118" w:rsidR="00CE17AE" w:rsidRPr="00CE17AE" w:rsidRDefault="00005226" w:rsidP="002364C1">
      <w:pPr>
        <w:pStyle w:val="ListParagraph"/>
        <w:numPr>
          <w:ilvl w:val="2"/>
          <w:numId w:val="21"/>
        </w:numPr>
        <w:spacing w:before="240" w:line="276" w:lineRule="auto"/>
        <w:rPr>
          <w:b/>
        </w:rPr>
      </w:pPr>
      <w:r w:rsidRPr="00CE17AE">
        <w:rPr>
          <w:b/>
        </w:rPr>
        <w:t>Documentation</w:t>
      </w:r>
    </w:p>
    <w:p w14:paraId="2149905D" w14:textId="77777777" w:rsidR="00831238" w:rsidRDefault="00831238" w:rsidP="002364C1">
      <w:pPr>
        <w:spacing w:line="360" w:lineRule="auto"/>
      </w:pPr>
    </w:p>
    <w:p w14:paraId="1809540A" w14:textId="1BAA24CE" w:rsidR="00CE17AE" w:rsidRPr="00770E7B" w:rsidRDefault="00005226" w:rsidP="002364C1">
      <w:pPr>
        <w:spacing w:line="360" w:lineRule="auto"/>
        <w:rPr>
          <w:b/>
        </w:rPr>
      </w:pPr>
      <w:r>
        <w:t>After completion of OOS result and investigation:</w:t>
      </w:r>
    </w:p>
    <w:p w14:paraId="629ED8D4" w14:textId="4DA84205" w:rsidR="00CE17AE" w:rsidRPr="00CE17AE" w:rsidRDefault="00005226" w:rsidP="00601450">
      <w:pPr>
        <w:pStyle w:val="ListParagraph"/>
        <w:numPr>
          <w:ilvl w:val="3"/>
          <w:numId w:val="22"/>
        </w:numPr>
        <w:spacing w:line="360" w:lineRule="auto"/>
        <w:rPr>
          <w:b/>
        </w:rPr>
      </w:pPr>
      <w:r>
        <w:t xml:space="preserve">The OOS </w:t>
      </w:r>
      <w:r w:rsidR="00831238">
        <w:t>Notification F</w:t>
      </w:r>
      <w:r>
        <w:t>or</w:t>
      </w:r>
      <w:r w:rsidR="009D3BA4">
        <w:t>m</w:t>
      </w:r>
      <w:r>
        <w:t xml:space="preserve"> should be completed and send to the QA unit for information and QA documentation. Responsible unit and QA unit fill the OOS </w:t>
      </w:r>
      <w:r w:rsidR="00831238">
        <w:t xml:space="preserve">Register (Annexure 5) </w:t>
      </w:r>
      <w:r w:rsidR="00CE17AE">
        <w:t>indicating</w:t>
      </w:r>
      <w:r>
        <w:t xml:space="preserve"> the following:</w:t>
      </w:r>
    </w:p>
    <w:p w14:paraId="384D02BD" w14:textId="77777777" w:rsidR="009D3BA4" w:rsidRPr="009D3BA4" w:rsidRDefault="00005226" w:rsidP="00601450">
      <w:pPr>
        <w:pStyle w:val="ListParagraph"/>
        <w:numPr>
          <w:ilvl w:val="0"/>
          <w:numId w:val="12"/>
        </w:numPr>
        <w:spacing w:line="360" w:lineRule="auto"/>
        <w:rPr>
          <w:b/>
        </w:rPr>
      </w:pPr>
      <w:r>
        <w:t>Date of entry</w:t>
      </w:r>
    </w:p>
    <w:p w14:paraId="06090EE7" w14:textId="57B2EFAF" w:rsidR="009D3BA4" w:rsidRPr="009D3BA4" w:rsidRDefault="00005226" w:rsidP="00601450">
      <w:pPr>
        <w:pStyle w:val="ListParagraph"/>
        <w:numPr>
          <w:ilvl w:val="0"/>
          <w:numId w:val="12"/>
        </w:numPr>
        <w:spacing w:line="360" w:lineRule="auto"/>
        <w:rPr>
          <w:b/>
        </w:rPr>
      </w:pPr>
      <w:r>
        <w:lastRenderedPageBreak/>
        <w:t>The OOS number</w:t>
      </w:r>
    </w:p>
    <w:p w14:paraId="22F701BE" w14:textId="69DDD7F6" w:rsidR="00005226" w:rsidRPr="009D3BA4" w:rsidRDefault="00005226" w:rsidP="00601450">
      <w:pPr>
        <w:pStyle w:val="ListParagraph"/>
        <w:numPr>
          <w:ilvl w:val="0"/>
          <w:numId w:val="12"/>
        </w:numPr>
        <w:spacing w:line="360" w:lineRule="auto"/>
        <w:rPr>
          <w:b/>
        </w:rPr>
      </w:pPr>
      <w:r>
        <w:t>Laboratory Unit involve</w:t>
      </w:r>
      <w:r w:rsidR="009D3BA4">
        <w:t>d</w:t>
      </w:r>
    </w:p>
    <w:p w14:paraId="790A9EED" w14:textId="049CC2C3" w:rsidR="00005226" w:rsidRDefault="009D3BA4" w:rsidP="00601450">
      <w:pPr>
        <w:pStyle w:val="ListParagraph"/>
        <w:numPr>
          <w:ilvl w:val="0"/>
          <w:numId w:val="12"/>
        </w:numPr>
        <w:spacing w:line="360" w:lineRule="auto"/>
      </w:pPr>
      <w:r>
        <w:t>Sample</w:t>
      </w:r>
      <w:r w:rsidR="00005226">
        <w:t xml:space="preserve"> affected</w:t>
      </w:r>
    </w:p>
    <w:p w14:paraId="277FE030" w14:textId="77777777" w:rsidR="00005226" w:rsidRDefault="00005226" w:rsidP="00601450">
      <w:pPr>
        <w:pStyle w:val="ListParagraph"/>
        <w:numPr>
          <w:ilvl w:val="0"/>
          <w:numId w:val="12"/>
        </w:numPr>
        <w:spacing w:line="360" w:lineRule="auto"/>
      </w:pPr>
      <w:r>
        <w:t>Sample Lab ID number</w:t>
      </w:r>
    </w:p>
    <w:p w14:paraId="6FC84F1A" w14:textId="77777777" w:rsidR="00005226" w:rsidRDefault="00005226" w:rsidP="00601450">
      <w:pPr>
        <w:pStyle w:val="ListParagraph"/>
        <w:numPr>
          <w:ilvl w:val="0"/>
          <w:numId w:val="12"/>
        </w:numPr>
        <w:spacing w:line="360" w:lineRule="auto"/>
      </w:pPr>
      <w:r>
        <w:t>Test parameter involve in OOS</w:t>
      </w:r>
    </w:p>
    <w:p w14:paraId="728F8517" w14:textId="77777777" w:rsidR="00005226" w:rsidRDefault="00005226" w:rsidP="00601450">
      <w:pPr>
        <w:pStyle w:val="ListParagraph"/>
        <w:numPr>
          <w:ilvl w:val="0"/>
          <w:numId w:val="12"/>
        </w:numPr>
        <w:spacing w:line="360" w:lineRule="auto"/>
      </w:pPr>
      <w:r>
        <w:t>Specification</w:t>
      </w:r>
    </w:p>
    <w:p w14:paraId="06F1ABE2" w14:textId="77777777" w:rsidR="00005226" w:rsidRDefault="00005226" w:rsidP="00601450">
      <w:pPr>
        <w:pStyle w:val="ListParagraph"/>
        <w:numPr>
          <w:ilvl w:val="0"/>
          <w:numId w:val="12"/>
        </w:numPr>
        <w:spacing w:line="360" w:lineRule="auto"/>
      </w:pPr>
      <w:r>
        <w:t>First OOS result</w:t>
      </w:r>
    </w:p>
    <w:p w14:paraId="005BBF91" w14:textId="77777777" w:rsidR="00005226" w:rsidRDefault="00005226" w:rsidP="00601450">
      <w:pPr>
        <w:pStyle w:val="ListParagraph"/>
        <w:numPr>
          <w:ilvl w:val="0"/>
          <w:numId w:val="12"/>
        </w:numPr>
        <w:spacing w:line="360" w:lineRule="auto"/>
      </w:pPr>
      <w:r>
        <w:t>Cause assignable to Lab or not</w:t>
      </w:r>
    </w:p>
    <w:p w14:paraId="5AD0D592" w14:textId="77777777" w:rsidR="00005226" w:rsidRDefault="00005226" w:rsidP="00601450">
      <w:pPr>
        <w:pStyle w:val="ListParagraph"/>
        <w:numPr>
          <w:ilvl w:val="0"/>
          <w:numId w:val="12"/>
        </w:numPr>
        <w:spacing w:line="360" w:lineRule="auto"/>
      </w:pPr>
      <w:r>
        <w:t>Result final disposition</w:t>
      </w:r>
    </w:p>
    <w:p w14:paraId="189E2F37" w14:textId="77777777" w:rsidR="00005226" w:rsidRDefault="00005226" w:rsidP="00601450">
      <w:pPr>
        <w:pStyle w:val="ListParagraph"/>
        <w:numPr>
          <w:ilvl w:val="0"/>
          <w:numId w:val="12"/>
        </w:numPr>
        <w:spacing w:line="360" w:lineRule="auto"/>
      </w:pPr>
      <w:r>
        <w:t>Comment (if any)</w:t>
      </w:r>
    </w:p>
    <w:p w14:paraId="4CC76367" w14:textId="08F936C6" w:rsidR="009D3BA4" w:rsidRDefault="00005226" w:rsidP="00601450">
      <w:pPr>
        <w:pStyle w:val="ListParagraph"/>
        <w:numPr>
          <w:ilvl w:val="3"/>
          <w:numId w:val="22"/>
        </w:numPr>
        <w:spacing w:line="360" w:lineRule="auto"/>
      </w:pPr>
      <w:r>
        <w:t xml:space="preserve">OOS </w:t>
      </w:r>
      <w:r w:rsidR="00770E7B">
        <w:t xml:space="preserve">Investigation Form </w:t>
      </w:r>
      <w:r>
        <w:t xml:space="preserve">(where filled) should be sent to QA unit for filing in OOS </w:t>
      </w:r>
      <w:r w:rsidR="00770E7B">
        <w:t>Investigation Report File</w:t>
      </w:r>
    </w:p>
    <w:p w14:paraId="643660A4" w14:textId="77777777" w:rsidR="009D3BA4" w:rsidRDefault="00005226" w:rsidP="00601450">
      <w:pPr>
        <w:pStyle w:val="ListParagraph"/>
        <w:numPr>
          <w:ilvl w:val="3"/>
          <w:numId w:val="22"/>
        </w:numPr>
        <w:spacing w:line="360" w:lineRule="auto"/>
      </w:pPr>
      <w:r>
        <w:t xml:space="preserve">Laboratory result summary and worksheet for sample with OOS result should be completed to indicate such. </w:t>
      </w:r>
    </w:p>
    <w:p w14:paraId="62EA2FD6" w14:textId="1B12081C" w:rsidR="009D3BA4" w:rsidRDefault="00005226" w:rsidP="00601450">
      <w:pPr>
        <w:pStyle w:val="ListParagraph"/>
        <w:numPr>
          <w:ilvl w:val="3"/>
          <w:numId w:val="22"/>
        </w:numPr>
        <w:spacing w:line="360" w:lineRule="auto"/>
      </w:pPr>
      <w:r w:rsidRPr="00F96D44">
        <w:t xml:space="preserve">The conclusions and justifications for acceptance/invalidation of an out of specification data must be documented in the pre-numbered </w:t>
      </w:r>
      <w:r w:rsidRPr="009D3BA4">
        <w:rPr>
          <w:i/>
        </w:rPr>
        <w:t>OOS Results Investigation Form</w:t>
      </w:r>
      <w:r w:rsidR="009D3BA4">
        <w:t xml:space="preserve"> (see Annexure 4</w:t>
      </w:r>
      <w:r w:rsidRPr="00F96D44">
        <w:t>) issued by the Quality Assurance unit. The copy of the original approved report must be maintained in the worksheet/laboratory report of sample affected while a photocopy of same report must be filed in OOS file.</w:t>
      </w:r>
    </w:p>
    <w:p w14:paraId="0295CC86" w14:textId="30CF2049" w:rsidR="00005226" w:rsidRDefault="00005226" w:rsidP="00601450">
      <w:pPr>
        <w:pStyle w:val="ListParagraph"/>
        <w:numPr>
          <w:ilvl w:val="3"/>
          <w:numId w:val="22"/>
        </w:numPr>
        <w:spacing w:line="360" w:lineRule="auto"/>
      </w:pPr>
      <w:r w:rsidRPr="00F96D44">
        <w:lastRenderedPageBreak/>
        <w:t xml:space="preserve">The final satisfactory or unsatisfactory report of sample for which there is a confirmed failed result must have the written approval of the Head of </w:t>
      </w:r>
      <w:r w:rsidR="009D3BA4" w:rsidRPr="00F96D44">
        <w:t>Laboratory.</w:t>
      </w:r>
    </w:p>
    <w:p w14:paraId="7DA69685" w14:textId="77777777" w:rsidR="00770E7B" w:rsidRPr="00F96D44" w:rsidRDefault="00770E7B" w:rsidP="002364C1">
      <w:pPr>
        <w:pStyle w:val="ListParagraph"/>
        <w:spacing w:line="360" w:lineRule="auto"/>
        <w:ind w:left="1080"/>
      </w:pPr>
    </w:p>
    <w:p w14:paraId="327804F3" w14:textId="187195F2" w:rsidR="00005226" w:rsidRPr="00770E7B" w:rsidRDefault="00005226" w:rsidP="002364C1">
      <w:pPr>
        <w:pStyle w:val="ListParagraph"/>
        <w:numPr>
          <w:ilvl w:val="2"/>
          <w:numId w:val="22"/>
        </w:numPr>
        <w:spacing w:before="240"/>
        <w:rPr>
          <w:b/>
          <w:snapToGrid w:val="0"/>
          <w:color w:val="000000"/>
        </w:rPr>
      </w:pPr>
      <w:r w:rsidRPr="00770E7B">
        <w:rPr>
          <w:b/>
          <w:snapToGrid w:val="0"/>
          <w:color w:val="000000"/>
        </w:rPr>
        <w:t>Re-sampling</w:t>
      </w:r>
    </w:p>
    <w:p w14:paraId="5AE35B4D" w14:textId="77777777" w:rsidR="00770E7B" w:rsidRPr="002364C1" w:rsidRDefault="00770E7B" w:rsidP="002364C1">
      <w:pPr>
        <w:pStyle w:val="ListParagraph"/>
        <w:spacing w:before="240"/>
        <w:rPr>
          <w:b/>
          <w:snapToGrid w:val="0"/>
          <w:color w:val="000000"/>
        </w:rPr>
      </w:pPr>
    </w:p>
    <w:p w14:paraId="4162A6BC" w14:textId="77777777" w:rsidR="00005226" w:rsidRDefault="00005226" w:rsidP="00601450">
      <w:pPr>
        <w:spacing w:line="360" w:lineRule="auto"/>
        <w:ind w:firstLine="720"/>
        <w:rPr>
          <w:b/>
          <w:snapToGrid w:val="0"/>
          <w:color w:val="000000"/>
          <w:u w:val="single"/>
        </w:rPr>
      </w:pPr>
      <w:r w:rsidRPr="001024CE">
        <w:rPr>
          <w:snapToGrid w:val="0"/>
          <w:color w:val="000000"/>
        </w:rPr>
        <w:t>Re</w:t>
      </w:r>
      <w:r>
        <w:rPr>
          <w:snapToGrid w:val="0"/>
          <w:color w:val="000000"/>
        </w:rPr>
        <w:t>-</w:t>
      </w:r>
      <w:r w:rsidRPr="001024CE">
        <w:rPr>
          <w:snapToGrid w:val="0"/>
          <w:color w:val="000000"/>
        </w:rPr>
        <w:t>sampling can be approved only if the failure investigation yields evidence that:</w:t>
      </w:r>
    </w:p>
    <w:p w14:paraId="71C6DB1C" w14:textId="77777777" w:rsidR="00B84A39" w:rsidRPr="00B84A39" w:rsidRDefault="00005226" w:rsidP="00601450">
      <w:pPr>
        <w:pStyle w:val="ListParagraph"/>
        <w:numPr>
          <w:ilvl w:val="3"/>
          <w:numId w:val="23"/>
        </w:numPr>
        <w:spacing w:after="200" w:line="360" w:lineRule="auto"/>
        <w:rPr>
          <w:b/>
          <w:snapToGrid w:val="0"/>
          <w:color w:val="000000"/>
          <w:u w:val="single"/>
        </w:rPr>
      </w:pPr>
      <w:r w:rsidRPr="00B84A39">
        <w:rPr>
          <w:snapToGrid w:val="0"/>
          <w:color w:val="000000"/>
        </w:rPr>
        <w:t>The original sample was not representative.</w:t>
      </w:r>
    </w:p>
    <w:p w14:paraId="14FF32F8" w14:textId="490F79F7" w:rsidR="00005226" w:rsidRPr="00B84A39" w:rsidRDefault="00005226" w:rsidP="00601450">
      <w:pPr>
        <w:pStyle w:val="ListParagraph"/>
        <w:numPr>
          <w:ilvl w:val="3"/>
          <w:numId w:val="23"/>
        </w:numPr>
        <w:spacing w:after="200" w:line="360" w:lineRule="auto"/>
        <w:rPr>
          <w:b/>
          <w:snapToGrid w:val="0"/>
          <w:color w:val="000000"/>
          <w:u w:val="single"/>
        </w:rPr>
      </w:pPr>
      <w:r w:rsidRPr="00B84A39">
        <w:rPr>
          <w:snapToGrid w:val="0"/>
          <w:color w:val="000000"/>
        </w:rPr>
        <w:t>Further analysis was either not possible or when performed suffered either from the same failing as the original test or additional problems to the exhaustion of the first sample.</w:t>
      </w:r>
      <w:r>
        <w:t xml:space="preserve"> </w:t>
      </w:r>
      <w:r w:rsidRPr="00A63D7A">
        <w:t xml:space="preserve">However, exception is given to test where entire unit of sample is consumed. </w:t>
      </w:r>
    </w:p>
    <w:p w14:paraId="1439B605" w14:textId="5892171D" w:rsidR="00005226" w:rsidRPr="001024CE" w:rsidRDefault="00722862" w:rsidP="00005226">
      <w:pPr>
        <w:pStyle w:val="BodyText2"/>
        <w:spacing w:line="276" w:lineRule="auto"/>
        <w:rPr>
          <w:b/>
        </w:rPr>
      </w:pPr>
      <w:r>
        <w:rPr>
          <w:b/>
        </w:rPr>
        <w:t xml:space="preserve">             </w:t>
      </w:r>
      <w:r w:rsidR="00B84A39">
        <w:rPr>
          <w:b/>
        </w:rPr>
        <w:t xml:space="preserve">  </w:t>
      </w:r>
      <w:r w:rsidRPr="001024CE">
        <w:rPr>
          <w:b/>
        </w:rPr>
        <w:t>Note</w:t>
      </w:r>
      <w:r w:rsidR="00005226" w:rsidRPr="001024CE">
        <w:rPr>
          <w:b/>
        </w:rPr>
        <w:t>:</w:t>
      </w:r>
    </w:p>
    <w:p w14:paraId="0508917C" w14:textId="77777777" w:rsidR="00005226" w:rsidRPr="002364C1" w:rsidRDefault="00005226" w:rsidP="00601450">
      <w:pPr>
        <w:pStyle w:val="BodyText2"/>
        <w:numPr>
          <w:ilvl w:val="0"/>
          <w:numId w:val="17"/>
        </w:numPr>
        <w:spacing w:after="0" w:line="360" w:lineRule="auto"/>
        <w:rPr>
          <w:b/>
          <w:sz w:val="20"/>
        </w:rPr>
      </w:pPr>
      <w:r w:rsidRPr="002364C1">
        <w:rPr>
          <w:b/>
          <w:sz w:val="20"/>
        </w:rPr>
        <w:t>Retest is to be performed on the original sample taken from batch.</w:t>
      </w:r>
    </w:p>
    <w:p w14:paraId="34C1EB98" w14:textId="77777777" w:rsidR="00005226" w:rsidRPr="002364C1" w:rsidRDefault="00005226" w:rsidP="00601450">
      <w:pPr>
        <w:pStyle w:val="BodyText2"/>
        <w:numPr>
          <w:ilvl w:val="0"/>
          <w:numId w:val="17"/>
        </w:numPr>
        <w:spacing w:after="0" w:line="360" w:lineRule="auto"/>
        <w:rPr>
          <w:b/>
          <w:sz w:val="20"/>
        </w:rPr>
      </w:pPr>
      <w:r w:rsidRPr="002364C1">
        <w:rPr>
          <w:b/>
          <w:sz w:val="20"/>
        </w:rPr>
        <w:t>If there is insufficient laboratory sample to repeat analysis, Quality Assurance Manager or his designate should be consulted to determine the course of action to be taken</w:t>
      </w:r>
    </w:p>
    <w:p w14:paraId="0E78087E" w14:textId="77777777" w:rsidR="00005226" w:rsidRDefault="00005226" w:rsidP="00601450">
      <w:pPr>
        <w:pStyle w:val="BodyText2"/>
        <w:numPr>
          <w:ilvl w:val="0"/>
          <w:numId w:val="17"/>
        </w:numPr>
        <w:spacing w:after="0" w:line="360" w:lineRule="auto"/>
        <w:rPr>
          <w:b/>
          <w:sz w:val="20"/>
        </w:rPr>
      </w:pPr>
      <w:r w:rsidRPr="002364C1">
        <w:rPr>
          <w:b/>
          <w:sz w:val="20"/>
        </w:rPr>
        <w:t>All samples, sample preparations, reagents and solutions should be kept securely until completion of the investigation</w:t>
      </w:r>
    </w:p>
    <w:p w14:paraId="371BC4CA" w14:textId="77777777" w:rsidR="00770E7B" w:rsidRPr="002364C1" w:rsidRDefault="00770E7B" w:rsidP="002364C1">
      <w:pPr>
        <w:pStyle w:val="BodyText2"/>
        <w:spacing w:after="0" w:line="360" w:lineRule="auto"/>
        <w:ind w:left="1080"/>
        <w:rPr>
          <w:b/>
          <w:sz w:val="20"/>
        </w:rPr>
      </w:pPr>
    </w:p>
    <w:p w14:paraId="5BAAC8A6" w14:textId="4670821B" w:rsidR="00722862" w:rsidRPr="002364C1" w:rsidRDefault="00770E7B" w:rsidP="00601450">
      <w:pPr>
        <w:spacing w:line="360" w:lineRule="auto"/>
        <w:rPr>
          <w:b/>
        </w:rPr>
      </w:pPr>
      <w:r w:rsidRPr="002364C1">
        <w:rPr>
          <w:b/>
        </w:rPr>
        <w:t>8</w:t>
      </w:r>
      <w:r>
        <w:rPr>
          <w:b/>
        </w:rPr>
        <w:t>.0</w:t>
      </w:r>
      <w:r w:rsidRPr="002364C1">
        <w:rPr>
          <w:b/>
        </w:rPr>
        <w:t xml:space="preserve"> </w:t>
      </w:r>
      <w:r w:rsidR="00722862" w:rsidRPr="002364C1">
        <w:rPr>
          <w:b/>
        </w:rPr>
        <w:t xml:space="preserve">Possible causes of </w:t>
      </w:r>
      <w:r>
        <w:rPr>
          <w:b/>
        </w:rPr>
        <w:t xml:space="preserve">OOS </w:t>
      </w:r>
      <w:r w:rsidR="00722862" w:rsidRPr="002364C1">
        <w:rPr>
          <w:b/>
        </w:rPr>
        <w:t>results</w:t>
      </w:r>
    </w:p>
    <w:p w14:paraId="41E0801D" w14:textId="653C2710" w:rsidR="00722862" w:rsidRPr="001024CE" w:rsidRDefault="00722862" w:rsidP="00601450">
      <w:pPr>
        <w:pStyle w:val="BodyText2"/>
        <w:spacing w:line="360" w:lineRule="auto"/>
      </w:pPr>
      <w:r w:rsidRPr="001024CE">
        <w:t>Analytical data may be invalidated if any of the following conditions apply:</w:t>
      </w:r>
    </w:p>
    <w:p w14:paraId="5C9FC362" w14:textId="4FB3882C" w:rsidR="00722862" w:rsidRPr="001024CE" w:rsidRDefault="00194D89" w:rsidP="00601450">
      <w:pPr>
        <w:pStyle w:val="Heading4"/>
        <w:spacing w:line="360" w:lineRule="auto"/>
        <w:rPr>
          <w:rFonts w:ascii="Times New Roman" w:hAnsi="Times New Roman"/>
          <w:sz w:val="24"/>
          <w:szCs w:val="24"/>
        </w:rPr>
      </w:pPr>
      <w:r>
        <w:rPr>
          <w:rFonts w:ascii="Times New Roman" w:hAnsi="Times New Roman"/>
          <w:sz w:val="24"/>
          <w:szCs w:val="24"/>
        </w:rPr>
        <w:lastRenderedPageBreak/>
        <w:t xml:space="preserve">8.1 </w:t>
      </w:r>
      <w:r w:rsidR="00722862" w:rsidRPr="001024CE">
        <w:rPr>
          <w:rFonts w:ascii="Times New Roman" w:hAnsi="Times New Roman"/>
          <w:sz w:val="24"/>
          <w:szCs w:val="24"/>
        </w:rPr>
        <w:t>Laboratory Error</w:t>
      </w:r>
    </w:p>
    <w:p w14:paraId="78176130" w14:textId="47332B6A" w:rsidR="00722862" w:rsidRDefault="00722862" w:rsidP="00601450">
      <w:pPr>
        <w:numPr>
          <w:ilvl w:val="0"/>
          <w:numId w:val="28"/>
        </w:numPr>
        <w:tabs>
          <w:tab w:val="clear" w:pos="720"/>
          <w:tab w:val="num" w:pos="1080"/>
        </w:tabs>
        <w:spacing w:after="200" w:line="360" w:lineRule="auto"/>
        <w:ind w:left="1080"/>
      </w:pPr>
      <w:r w:rsidRPr="001024CE">
        <w:rPr>
          <w:b/>
        </w:rPr>
        <w:t>Failure of the analytical system: -</w:t>
      </w:r>
      <w:r w:rsidRPr="001024CE">
        <w:t xml:space="preserve"> This will include instrument malfunctioning, power failure, data handling anomalies, calibration check failure over that period, sample or standard spoiled by spillage or corruption, unsuitable instrumentation being used,</w:t>
      </w:r>
      <w:r>
        <w:t xml:space="preserve"> </w:t>
      </w:r>
      <w:r w:rsidRPr="001024CE">
        <w:t>instrumental parameters (such as attenuation or zero) incorrectly set.</w:t>
      </w:r>
    </w:p>
    <w:p w14:paraId="33F85F6E" w14:textId="77777777" w:rsidR="00722862" w:rsidRPr="001024CE" w:rsidRDefault="00722862" w:rsidP="00601450">
      <w:pPr>
        <w:numPr>
          <w:ilvl w:val="0"/>
          <w:numId w:val="28"/>
        </w:numPr>
        <w:tabs>
          <w:tab w:val="clear" w:pos="720"/>
          <w:tab w:val="num" w:pos="1080"/>
        </w:tabs>
        <w:spacing w:line="360" w:lineRule="auto"/>
        <w:ind w:left="1080"/>
        <w:rPr>
          <w:snapToGrid w:val="0"/>
          <w:color w:val="000000"/>
        </w:rPr>
      </w:pPr>
      <w:r w:rsidRPr="001024CE">
        <w:rPr>
          <w:b/>
        </w:rPr>
        <w:t>Analyst Error: -</w:t>
      </w:r>
      <w:r w:rsidRPr="001024CE">
        <w:t xml:space="preserve"> </w:t>
      </w:r>
      <w:r w:rsidRPr="001024CE">
        <w:rPr>
          <w:snapToGrid w:val="0"/>
          <w:color w:val="000000"/>
        </w:rPr>
        <w:t>This will include failure to follow Standard Operating and/or Equipment Procedures, failure to follow methodology, dilution errors, and errors in calculation or transcription.</w:t>
      </w:r>
    </w:p>
    <w:p w14:paraId="5A71D580" w14:textId="77777777" w:rsidR="00722862" w:rsidRPr="001024CE" w:rsidRDefault="00722862" w:rsidP="00601450">
      <w:pPr>
        <w:numPr>
          <w:ilvl w:val="0"/>
          <w:numId w:val="28"/>
        </w:numPr>
        <w:tabs>
          <w:tab w:val="clear" w:pos="720"/>
          <w:tab w:val="num" w:pos="1080"/>
        </w:tabs>
        <w:spacing w:line="360" w:lineRule="auto"/>
        <w:ind w:left="1080"/>
        <w:rPr>
          <w:snapToGrid w:val="0"/>
          <w:color w:val="000000"/>
        </w:rPr>
      </w:pPr>
      <w:r w:rsidRPr="001024CE">
        <w:rPr>
          <w:b/>
          <w:snapToGrid w:val="0"/>
          <w:color w:val="000000"/>
        </w:rPr>
        <w:t>Failure of the method: -</w:t>
      </w:r>
      <w:r w:rsidRPr="001024CE">
        <w:rPr>
          <w:snapToGrid w:val="0"/>
          <w:color w:val="000000"/>
        </w:rPr>
        <w:t xml:space="preserve"> This will include occasions when there is evidence that the method is no longer operating satisfactorily despite a satisfactory system suitability or calibration.</w:t>
      </w:r>
    </w:p>
    <w:p w14:paraId="5C1887D5" w14:textId="77777777" w:rsidR="00722862" w:rsidRDefault="00722862" w:rsidP="00601450">
      <w:pPr>
        <w:numPr>
          <w:ilvl w:val="0"/>
          <w:numId w:val="28"/>
        </w:numPr>
        <w:tabs>
          <w:tab w:val="clear" w:pos="720"/>
          <w:tab w:val="num" w:pos="1080"/>
        </w:tabs>
        <w:spacing w:line="360" w:lineRule="auto"/>
        <w:ind w:left="1080"/>
      </w:pPr>
      <w:r w:rsidRPr="001024CE">
        <w:rPr>
          <w:b/>
          <w:snapToGrid w:val="0"/>
        </w:rPr>
        <w:t>Failure of the sample or standard solutions or reagents</w:t>
      </w:r>
      <w:r w:rsidRPr="001024CE">
        <w:rPr>
          <w:b/>
          <w:snapToGrid w:val="0"/>
          <w:color w:val="000080"/>
        </w:rPr>
        <w:t>: -</w:t>
      </w:r>
      <w:r w:rsidRPr="001024CE">
        <w:rPr>
          <w:snapToGrid w:val="0"/>
          <w:color w:val="000080"/>
        </w:rPr>
        <w:t xml:space="preserve"> </w:t>
      </w:r>
      <w:r w:rsidRPr="001024CE">
        <w:rPr>
          <w:snapToGrid w:val="0"/>
        </w:rPr>
        <w:t>This will include</w:t>
      </w:r>
      <w:r w:rsidRPr="001024CE">
        <w:t xml:space="preserve"> occasions when the standard potency can be shown to be erroneous, when the sample has been stored incorrectly after sampling, when the sampling procedure has produced sample inhomogeneity, or when solutions and reagents can be shown to fall short of the required quality.</w:t>
      </w:r>
    </w:p>
    <w:p w14:paraId="341FEBA5" w14:textId="77777777" w:rsidR="00722862" w:rsidRPr="00666F90" w:rsidRDefault="00722862" w:rsidP="00601450">
      <w:pPr>
        <w:numPr>
          <w:ilvl w:val="0"/>
          <w:numId w:val="28"/>
        </w:numPr>
        <w:tabs>
          <w:tab w:val="clear" w:pos="720"/>
          <w:tab w:val="num" w:pos="1080"/>
        </w:tabs>
        <w:spacing w:line="360" w:lineRule="auto"/>
        <w:ind w:left="1080"/>
      </w:pPr>
      <w:r w:rsidRPr="00666F90">
        <w:rPr>
          <w:b/>
          <w:snapToGrid w:val="0"/>
          <w:color w:val="000000"/>
        </w:rPr>
        <w:t>Outlier tests: -</w:t>
      </w:r>
      <w:r w:rsidRPr="00666F90">
        <w:rPr>
          <w:snapToGrid w:val="0"/>
          <w:color w:val="000000"/>
        </w:rPr>
        <w:t xml:space="preserve">     </w:t>
      </w:r>
    </w:p>
    <w:p w14:paraId="479FD6AF" w14:textId="77777777" w:rsidR="00722862" w:rsidRPr="00666F90" w:rsidRDefault="00722862" w:rsidP="00601450">
      <w:pPr>
        <w:numPr>
          <w:ilvl w:val="0"/>
          <w:numId w:val="29"/>
        </w:numPr>
        <w:tabs>
          <w:tab w:val="clear" w:pos="1080"/>
          <w:tab w:val="num" w:pos="1440"/>
        </w:tabs>
        <w:spacing w:line="360" w:lineRule="auto"/>
        <w:ind w:left="1440"/>
        <w:jc w:val="left"/>
        <w:rPr>
          <w:snapToGrid w:val="0"/>
          <w:color w:val="000000"/>
        </w:rPr>
      </w:pPr>
      <w:r w:rsidRPr="001024CE">
        <w:rPr>
          <w:snapToGrid w:val="0"/>
          <w:color w:val="000000"/>
        </w:rPr>
        <w:t xml:space="preserve">Data from chemical tests cannot be invalidated on the basis of an outlier test </w:t>
      </w:r>
      <w:r w:rsidRPr="00666F90">
        <w:rPr>
          <w:snapToGrid w:val="0"/>
          <w:color w:val="000000"/>
        </w:rPr>
        <w:t>but the test may be used as part of an investigation.</w:t>
      </w:r>
    </w:p>
    <w:p w14:paraId="59FBC4D3" w14:textId="77777777" w:rsidR="00722862" w:rsidRPr="00666F90" w:rsidRDefault="00722862" w:rsidP="00601450">
      <w:pPr>
        <w:numPr>
          <w:ilvl w:val="0"/>
          <w:numId w:val="29"/>
        </w:numPr>
        <w:tabs>
          <w:tab w:val="clear" w:pos="1080"/>
          <w:tab w:val="num" w:pos="1440"/>
        </w:tabs>
        <w:spacing w:line="360" w:lineRule="auto"/>
        <w:ind w:left="1440"/>
        <w:jc w:val="left"/>
        <w:rPr>
          <w:snapToGrid w:val="0"/>
          <w:color w:val="000000"/>
        </w:rPr>
      </w:pPr>
      <w:r w:rsidRPr="001024CE">
        <w:rPr>
          <w:snapToGrid w:val="0"/>
          <w:color w:val="000000"/>
        </w:rPr>
        <w:lastRenderedPageBreak/>
        <w:t xml:space="preserve">Outlier tests must not be applied to data from a homogeneity or content </w:t>
      </w:r>
      <w:r w:rsidRPr="00666F90">
        <w:rPr>
          <w:snapToGrid w:val="0"/>
          <w:color w:val="000000"/>
        </w:rPr>
        <w:t>uniformity test.</w:t>
      </w:r>
    </w:p>
    <w:p w14:paraId="5807BD78" w14:textId="6D688DEA" w:rsidR="00722862" w:rsidRPr="001024CE" w:rsidRDefault="00722862" w:rsidP="002364C1">
      <w:pPr>
        <w:pStyle w:val="Heading4"/>
        <w:spacing w:line="360" w:lineRule="auto"/>
        <w:rPr>
          <w:snapToGrid w:val="0"/>
          <w:color w:val="000000"/>
          <w:u w:val="single"/>
        </w:rPr>
      </w:pPr>
      <w:r w:rsidRPr="001024CE">
        <w:rPr>
          <w:snapToGrid w:val="0"/>
          <w:color w:val="000000"/>
        </w:rPr>
        <w:t xml:space="preserve">    </w:t>
      </w:r>
      <w:r w:rsidR="00194D89">
        <w:rPr>
          <w:snapToGrid w:val="0"/>
          <w:color w:val="000000"/>
        </w:rPr>
        <w:t>8.2</w:t>
      </w:r>
      <w:r w:rsidR="00194D89" w:rsidRPr="001024CE">
        <w:rPr>
          <w:snapToGrid w:val="0"/>
          <w:color w:val="000000"/>
        </w:rPr>
        <w:t xml:space="preserve"> Assignable</w:t>
      </w:r>
      <w:r w:rsidRPr="001024CE">
        <w:rPr>
          <w:snapToGrid w:val="0"/>
          <w:color w:val="000000"/>
          <w:u w:val="single"/>
        </w:rPr>
        <w:t xml:space="preserve"> Errors</w:t>
      </w:r>
    </w:p>
    <w:p w14:paraId="3BFC809B" w14:textId="77777777" w:rsidR="00722862" w:rsidRPr="001024CE" w:rsidRDefault="00722862" w:rsidP="00601450">
      <w:pPr>
        <w:numPr>
          <w:ilvl w:val="0"/>
          <w:numId w:val="26"/>
        </w:numPr>
        <w:tabs>
          <w:tab w:val="num" w:pos="1440"/>
        </w:tabs>
        <w:spacing w:line="360" w:lineRule="auto"/>
        <w:ind w:left="1440"/>
        <w:jc w:val="left"/>
      </w:pPr>
      <w:r w:rsidRPr="001024CE">
        <w:t>Where an assignable error is detected and it is possible to recalculate the data, then the amended data may be substituted for the original data and no further action i</w:t>
      </w:r>
      <w:r>
        <w:t xml:space="preserve">s necessary. In cases where the </w:t>
      </w:r>
      <w:r w:rsidRPr="001024CE">
        <w:t>attributable error is a deviation from the method, which can be compensated for by recalculation, the deviation must be fully documented and it must be confirmed that the analysis as performed still falls within the validated method parameters.</w:t>
      </w:r>
    </w:p>
    <w:p w14:paraId="60DE963E" w14:textId="77777777" w:rsidR="00722862" w:rsidRPr="001024CE" w:rsidRDefault="00722862" w:rsidP="002364C1">
      <w:pPr>
        <w:numPr>
          <w:ilvl w:val="0"/>
          <w:numId w:val="26"/>
        </w:numPr>
        <w:tabs>
          <w:tab w:val="num" w:pos="1440"/>
        </w:tabs>
        <w:spacing w:line="360" w:lineRule="auto"/>
        <w:ind w:left="1440"/>
        <w:rPr>
          <w:snapToGrid w:val="0"/>
          <w:color w:val="000000"/>
        </w:rPr>
      </w:pPr>
      <w:r w:rsidRPr="001024CE">
        <w:rPr>
          <w:snapToGrid w:val="0"/>
          <w:color w:val="000000"/>
        </w:rPr>
        <w:t>Where an assignable error is detected, and repeat analysis of the original test sample is appropriate, it is only necessary to repeat the analysis with the same number of determinations as were found to be in error initially.  The data from the repeat analysis should substitute for the invalid determination(s).</w:t>
      </w:r>
    </w:p>
    <w:p w14:paraId="5636C3DB" w14:textId="77777777" w:rsidR="00722862" w:rsidRPr="001024CE" w:rsidRDefault="00722862" w:rsidP="002364C1">
      <w:pPr>
        <w:numPr>
          <w:ilvl w:val="0"/>
          <w:numId w:val="26"/>
        </w:numPr>
        <w:tabs>
          <w:tab w:val="num" w:pos="1440"/>
        </w:tabs>
        <w:spacing w:line="360" w:lineRule="auto"/>
        <w:ind w:left="1440"/>
        <w:rPr>
          <w:snapToGrid w:val="0"/>
          <w:color w:val="000000"/>
        </w:rPr>
      </w:pPr>
      <w:r w:rsidRPr="001024CE">
        <w:rPr>
          <w:snapToGrid w:val="0"/>
          <w:color w:val="000000"/>
        </w:rPr>
        <w:t xml:space="preserve">In cases where an error can be attributed to the failure of methods, standards, instruments or analysts, an investigation must be initiated and documented to confirm the validity or otherwise of previous results similarly obtained. </w:t>
      </w:r>
    </w:p>
    <w:p w14:paraId="0E0481A7" w14:textId="77777777" w:rsidR="00722862" w:rsidRPr="00E30CB9" w:rsidRDefault="00722862" w:rsidP="00601450">
      <w:pPr>
        <w:spacing w:line="360" w:lineRule="auto"/>
        <w:ind w:left="720"/>
        <w:rPr>
          <w:snapToGrid w:val="0"/>
          <w:color w:val="FF0000"/>
        </w:rPr>
      </w:pPr>
    </w:p>
    <w:p w14:paraId="5DEE9605" w14:textId="0258BDD0" w:rsidR="00722862" w:rsidRPr="002364C1" w:rsidRDefault="00722862" w:rsidP="002364C1">
      <w:pPr>
        <w:pStyle w:val="Heading4"/>
        <w:spacing w:line="360" w:lineRule="auto"/>
        <w:rPr>
          <w:b w:val="0"/>
          <w:snapToGrid w:val="0"/>
          <w:color w:val="000000"/>
        </w:rPr>
      </w:pPr>
      <w:r w:rsidRPr="00194D89">
        <w:rPr>
          <w:snapToGrid w:val="0"/>
          <w:color w:val="000000"/>
        </w:rPr>
        <w:lastRenderedPageBreak/>
        <w:t xml:space="preserve">     </w:t>
      </w:r>
      <w:r w:rsidR="00194D89" w:rsidRPr="00194D89">
        <w:rPr>
          <w:snapToGrid w:val="0"/>
          <w:color w:val="000000"/>
        </w:rPr>
        <w:t>8.3</w:t>
      </w:r>
      <w:r w:rsidRPr="00194D89">
        <w:rPr>
          <w:snapToGrid w:val="0"/>
          <w:color w:val="000000"/>
        </w:rPr>
        <w:t xml:space="preserve"> </w:t>
      </w:r>
      <w:r w:rsidRPr="002364C1">
        <w:rPr>
          <w:snapToGrid w:val="0"/>
          <w:color w:val="000000"/>
        </w:rPr>
        <w:t>Unassignable Errors</w:t>
      </w:r>
    </w:p>
    <w:p w14:paraId="24FE1A0E" w14:textId="77777777" w:rsidR="00722862" w:rsidRPr="001024CE" w:rsidRDefault="00722862" w:rsidP="00601450">
      <w:pPr>
        <w:numPr>
          <w:ilvl w:val="0"/>
          <w:numId w:val="25"/>
        </w:numPr>
        <w:tabs>
          <w:tab w:val="num" w:pos="1440"/>
        </w:tabs>
        <w:spacing w:line="360" w:lineRule="auto"/>
        <w:ind w:left="1440"/>
        <w:rPr>
          <w:snapToGrid w:val="0"/>
          <w:color w:val="000000"/>
        </w:rPr>
      </w:pPr>
      <w:r w:rsidRPr="001024CE">
        <w:rPr>
          <w:snapToGrid w:val="0"/>
          <w:color w:val="000000"/>
        </w:rPr>
        <w:t>For specification tests where an investigation reveals no assignable error but the individual out of specification determinations are not in the majority and fall outside the specification range for the mean by not more than two times the standard deviation for the assay method repeatability precision, then the data may be accepted. Where individual determinations lie outside this limit but the mean is still within the specification range, the investigation should be continued to determine the cause of the variability of the assay results.</w:t>
      </w:r>
    </w:p>
    <w:p w14:paraId="433A5591" w14:textId="77777777" w:rsidR="00722862" w:rsidRPr="001024CE" w:rsidRDefault="00722862" w:rsidP="00601450">
      <w:pPr>
        <w:numPr>
          <w:ilvl w:val="0"/>
          <w:numId w:val="25"/>
        </w:numPr>
        <w:tabs>
          <w:tab w:val="num" w:pos="1440"/>
        </w:tabs>
        <w:spacing w:line="360" w:lineRule="auto"/>
        <w:ind w:left="1440"/>
        <w:rPr>
          <w:snapToGrid w:val="0"/>
          <w:color w:val="000000"/>
        </w:rPr>
      </w:pPr>
      <w:r w:rsidRPr="001024CE">
        <w:rPr>
          <w:snapToGrid w:val="0"/>
          <w:color w:val="000000"/>
        </w:rPr>
        <w:t>Re-testing may be performed where scientifically justified.</w:t>
      </w:r>
    </w:p>
    <w:p w14:paraId="2FF16448" w14:textId="77777777" w:rsidR="00722862" w:rsidRPr="001024CE" w:rsidRDefault="00722862" w:rsidP="00601450">
      <w:pPr>
        <w:numPr>
          <w:ilvl w:val="0"/>
          <w:numId w:val="25"/>
        </w:numPr>
        <w:tabs>
          <w:tab w:val="num" w:pos="1440"/>
        </w:tabs>
        <w:spacing w:line="360" w:lineRule="auto"/>
        <w:ind w:left="1440"/>
        <w:rPr>
          <w:snapToGrid w:val="0"/>
          <w:color w:val="000000"/>
        </w:rPr>
      </w:pPr>
      <w:r w:rsidRPr="001024CE">
        <w:rPr>
          <w:snapToGrid w:val="0"/>
          <w:color w:val="000000"/>
        </w:rPr>
        <w:t>Re-testing must be performed on a portion of the original sample supplied for analysis.  With the exception of homogeneity testing, the number of re-tests to be performed on a sample will be not more than twice that of the original test.</w:t>
      </w:r>
    </w:p>
    <w:p w14:paraId="5AA0F85E" w14:textId="77777777" w:rsidR="00722862" w:rsidRPr="001024CE" w:rsidRDefault="00722862" w:rsidP="00601450">
      <w:pPr>
        <w:numPr>
          <w:ilvl w:val="0"/>
          <w:numId w:val="25"/>
        </w:numPr>
        <w:tabs>
          <w:tab w:val="num" w:pos="1440"/>
        </w:tabs>
        <w:spacing w:line="360" w:lineRule="auto"/>
        <w:ind w:left="1440"/>
        <w:rPr>
          <w:snapToGrid w:val="0"/>
          <w:color w:val="000000"/>
        </w:rPr>
      </w:pPr>
      <w:r w:rsidRPr="001024CE">
        <w:rPr>
          <w:snapToGrid w:val="0"/>
          <w:color w:val="000000"/>
        </w:rPr>
        <w:t>For homogeneity samples, where scientifically justifiable, re-testing must be performed on the same number of samples as originally tested.</w:t>
      </w:r>
    </w:p>
    <w:p w14:paraId="6C6522A9" w14:textId="77777777" w:rsidR="00722862" w:rsidRDefault="00722862" w:rsidP="00601450">
      <w:pPr>
        <w:numPr>
          <w:ilvl w:val="0"/>
          <w:numId w:val="25"/>
        </w:numPr>
        <w:tabs>
          <w:tab w:val="num" w:pos="1440"/>
        </w:tabs>
        <w:spacing w:line="360" w:lineRule="auto"/>
        <w:ind w:left="1440"/>
        <w:jc w:val="left"/>
        <w:rPr>
          <w:snapToGrid w:val="0"/>
          <w:color w:val="000000"/>
        </w:rPr>
      </w:pPr>
      <w:r w:rsidRPr="001024CE">
        <w:rPr>
          <w:snapToGrid w:val="0"/>
          <w:color w:val="000000"/>
        </w:rPr>
        <w:t>When the source of the error cannot be proven both the original and retest determinations must be reported and collectively considered.</w:t>
      </w:r>
    </w:p>
    <w:p w14:paraId="7EEF988A" w14:textId="77777777" w:rsidR="00722862" w:rsidRDefault="00722862" w:rsidP="00601450">
      <w:pPr>
        <w:spacing w:line="360" w:lineRule="auto"/>
        <w:ind w:left="1440"/>
        <w:rPr>
          <w:snapToGrid w:val="0"/>
          <w:color w:val="000000"/>
        </w:rPr>
      </w:pPr>
    </w:p>
    <w:p w14:paraId="48BBDCBE" w14:textId="77777777" w:rsidR="00722862" w:rsidRPr="002B471F" w:rsidRDefault="00722862" w:rsidP="00601450">
      <w:pPr>
        <w:spacing w:line="360" w:lineRule="auto"/>
        <w:ind w:left="1440"/>
        <w:rPr>
          <w:snapToGrid w:val="0"/>
          <w:color w:val="000000"/>
        </w:rPr>
      </w:pPr>
    </w:p>
    <w:p w14:paraId="6A10538A" w14:textId="65A30992" w:rsidR="00722862" w:rsidRPr="002364C1" w:rsidRDefault="00722862" w:rsidP="002364C1">
      <w:pPr>
        <w:pStyle w:val="Heading4"/>
        <w:numPr>
          <w:ilvl w:val="0"/>
          <w:numId w:val="33"/>
        </w:numPr>
        <w:spacing w:line="360" w:lineRule="auto"/>
        <w:rPr>
          <w:snapToGrid w:val="0"/>
          <w:color w:val="000000"/>
        </w:rPr>
      </w:pPr>
      <w:r w:rsidRPr="002364C1">
        <w:rPr>
          <w:snapToGrid w:val="0"/>
          <w:color w:val="000000"/>
        </w:rPr>
        <w:lastRenderedPageBreak/>
        <w:t xml:space="preserve">Dixon test for a single outlier in a sample of n observations </w:t>
      </w:r>
    </w:p>
    <w:p w14:paraId="36CC3B38" w14:textId="77777777" w:rsidR="00722862" w:rsidRPr="001024CE" w:rsidRDefault="00722862" w:rsidP="00601450">
      <w:pPr>
        <w:pStyle w:val="BodyText2"/>
        <w:spacing w:line="360" w:lineRule="auto"/>
        <w:ind w:firstLine="720"/>
      </w:pPr>
      <w:r w:rsidRPr="001024CE">
        <w:t>Take the n random observations and place them in ascending order:</w:t>
      </w:r>
    </w:p>
    <w:p w14:paraId="540895E1" w14:textId="0872C0F2" w:rsidR="00722862" w:rsidRPr="001024CE" w:rsidRDefault="00722862" w:rsidP="00601450">
      <w:pPr>
        <w:spacing w:line="360" w:lineRule="auto"/>
      </w:pPr>
      <w:r w:rsidRPr="001024CE">
        <w:tab/>
      </w:r>
      <w:r w:rsidRPr="00DF737B">
        <w:t>X</w:t>
      </w:r>
      <w:r w:rsidRPr="00DF737B">
        <w:rPr>
          <w:vertAlign w:val="subscript"/>
        </w:rPr>
        <w:t>1</w:t>
      </w:r>
      <w:r w:rsidRPr="00DF737B">
        <w:t>, X</w:t>
      </w:r>
      <w:r w:rsidRPr="00DF737B">
        <w:rPr>
          <w:vertAlign w:val="subscript"/>
        </w:rPr>
        <w:t>2</w:t>
      </w:r>
      <w:r w:rsidRPr="00DF737B">
        <w:t>, X</w:t>
      </w:r>
      <w:r w:rsidRPr="00DF737B">
        <w:rPr>
          <w:vertAlign w:val="subscript"/>
        </w:rPr>
        <w:t>3</w:t>
      </w:r>
      <w:r w:rsidRPr="00DF737B">
        <w:t xml:space="preserve"> …………………. X</w:t>
      </w:r>
      <w:r w:rsidRPr="00DF737B">
        <w:rPr>
          <w:vertAlign w:val="subscript"/>
        </w:rPr>
        <w:t>n-1</w:t>
      </w:r>
      <w:r w:rsidRPr="00DF737B">
        <w:t xml:space="preserve">, X </w:t>
      </w:r>
      <w:r w:rsidRPr="00DF737B">
        <w:rPr>
          <w:vertAlign w:val="subscript"/>
        </w:rPr>
        <w:t>n</w:t>
      </w:r>
    </w:p>
    <w:p w14:paraId="686ABDF7" w14:textId="77777777" w:rsidR="00722862" w:rsidRPr="001024CE" w:rsidRDefault="00722862" w:rsidP="00601450">
      <w:pPr>
        <w:spacing w:line="360" w:lineRule="auto"/>
        <w:ind w:left="720"/>
      </w:pPr>
      <w:r w:rsidRPr="001024CE">
        <w:t xml:space="preserve">To determine whether the highest or lowest observation is an outlier, calculate the ratio indicated in the table below for that number of observations.  If the calculated value of r exceeds the corresponding tabulated value P [using this value there is a probability of 99% of having made a correct decision], the observation is deemed to be an outlier, that is, does not come from the same normal population. </w:t>
      </w:r>
    </w:p>
    <w:tbl>
      <w:tblPr>
        <w:tblW w:w="0" w:type="auto"/>
        <w:tblInd w:w="9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20"/>
        <w:gridCol w:w="2610"/>
        <w:gridCol w:w="2340"/>
        <w:gridCol w:w="1260"/>
      </w:tblGrid>
      <w:tr w:rsidR="00722862" w:rsidRPr="001024CE" w14:paraId="671B2BDB" w14:textId="77777777" w:rsidTr="00B32675">
        <w:tc>
          <w:tcPr>
            <w:tcW w:w="2520" w:type="dxa"/>
          </w:tcPr>
          <w:p w14:paraId="5111F74F" w14:textId="77777777" w:rsidR="00722862" w:rsidRPr="001024CE" w:rsidRDefault="00722862" w:rsidP="00601450">
            <w:pPr>
              <w:spacing w:line="360" w:lineRule="auto"/>
              <w:jc w:val="center"/>
              <w:rPr>
                <w:b/>
              </w:rPr>
            </w:pPr>
            <w:r w:rsidRPr="001024CE">
              <w:rPr>
                <w:b/>
              </w:rPr>
              <w:t>Highest Value Suspect</w:t>
            </w:r>
          </w:p>
        </w:tc>
        <w:tc>
          <w:tcPr>
            <w:tcW w:w="2610" w:type="dxa"/>
          </w:tcPr>
          <w:p w14:paraId="3949859D" w14:textId="77777777" w:rsidR="00722862" w:rsidRPr="001024CE" w:rsidRDefault="00722862" w:rsidP="00601450">
            <w:pPr>
              <w:spacing w:line="360" w:lineRule="auto"/>
              <w:jc w:val="center"/>
              <w:rPr>
                <w:b/>
              </w:rPr>
            </w:pPr>
            <w:r w:rsidRPr="001024CE">
              <w:rPr>
                <w:b/>
              </w:rPr>
              <w:t>Lowest Value Suspect</w:t>
            </w:r>
          </w:p>
        </w:tc>
        <w:tc>
          <w:tcPr>
            <w:tcW w:w="2340" w:type="dxa"/>
          </w:tcPr>
          <w:p w14:paraId="5497B1CC" w14:textId="77777777" w:rsidR="00722862" w:rsidRPr="001024CE" w:rsidRDefault="00722862" w:rsidP="00601450">
            <w:pPr>
              <w:spacing w:line="360" w:lineRule="auto"/>
              <w:jc w:val="center"/>
              <w:rPr>
                <w:b/>
              </w:rPr>
            </w:pPr>
            <w:r w:rsidRPr="001024CE">
              <w:rPr>
                <w:b/>
              </w:rPr>
              <w:t>No of  Observation n</w:t>
            </w:r>
          </w:p>
        </w:tc>
        <w:tc>
          <w:tcPr>
            <w:tcW w:w="1260" w:type="dxa"/>
          </w:tcPr>
          <w:p w14:paraId="5A8CD02D" w14:textId="77777777" w:rsidR="00722862" w:rsidRPr="001024CE" w:rsidRDefault="00722862" w:rsidP="00601450">
            <w:pPr>
              <w:spacing w:line="360" w:lineRule="auto"/>
              <w:jc w:val="center"/>
              <w:rPr>
                <w:b/>
              </w:rPr>
            </w:pPr>
            <w:r w:rsidRPr="001024CE">
              <w:rPr>
                <w:b/>
              </w:rPr>
              <w:t>P</w:t>
            </w:r>
            <w:r w:rsidRPr="001024CE">
              <w:rPr>
                <w:b/>
                <w:vertAlign w:val="subscript"/>
              </w:rPr>
              <w:t>99</w:t>
            </w:r>
          </w:p>
        </w:tc>
      </w:tr>
      <w:tr w:rsidR="00722862" w:rsidRPr="001024CE" w14:paraId="435F9F8A" w14:textId="77777777" w:rsidTr="00B32675">
        <w:tc>
          <w:tcPr>
            <w:tcW w:w="2520" w:type="dxa"/>
          </w:tcPr>
          <w:p w14:paraId="186E64C6" w14:textId="77777777" w:rsidR="00722862" w:rsidRPr="001024CE" w:rsidRDefault="00722862" w:rsidP="00601450">
            <w:pPr>
              <w:spacing w:line="360" w:lineRule="auto"/>
            </w:pPr>
          </w:p>
          <w:p w14:paraId="5E1CCF34" w14:textId="77777777" w:rsidR="00722862" w:rsidRPr="001024CE" w:rsidRDefault="00722862" w:rsidP="00601450">
            <w:pPr>
              <w:spacing w:line="360" w:lineRule="auto"/>
            </w:pPr>
          </w:p>
          <w:p w14:paraId="1245DE7A" w14:textId="77777777" w:rsidR="00722862" w:rsidRPr="001024CE" w:rsidRDefault="00722862" w:rsidP="00601450">
            <w:pPr>
              <w:spacing w:line="360" w:lineRule="auto"/>
            </w:pPr>
            <w:r w:rsidRPr="001024CE">
              <w:t>r</w:t>
            </w:r>
            <w:r w:rsidRPr="001024CE">
              <w:rPr>
                <w:vertAlign w:val="subscript"/>
              </w:rPr>
              <w:t xml:space="preserve">10 </w:t>
            </w:r>
            <w:r w:rsidRPr="001024CE">
              <w:t xml:space="preserve">=   </w:t>
            </w:r>
            <w:proofErr w:type="spellStart"/>
            <w:r w:rsidRPr="001024CE">
              <w:rPr>
                <w:u w:val="single"/>
              </w:rPr>
              <w:t>Xn</w:t>
            </w:r>
            <w:proofErr w:type="spellEnd"/>
            <w:r w:rsidRPr="001024CE">
              <w:rPr>
                <w:u w:val="single"/>
              </w:rPr>
              <w:t>- n-1</w:t>
            </w:r>
            <w:r w:rsidRPr="001024CE">
              <w:t xml:space="preserve"> </w:t>
            </w:r>
          </w:p>
          <w:p w14:paraId="1D74A6F8" w14:textId="77777777" w:rsidR="00722862" w:rsidRPr="001024CE" w:rsidRDefault="00722862" w:rsidP="00601450">
            <w:pPr>
              <w:spacing w:line="360" w:lineRule="auto"/>
            </w:pPr>
            <w:r w:rsidRPr="001024CE">
              <w:t xml:space="preserve">            </w:t>
            </w:r>
            <w:proofErr w:type="spellStart"/>
            <w:r w:rsidRPr="001024CE">
              <w:t>Xn</w:t>
            </w:r>
            <w:proofErr w:type="spellEnd"/>
            <w:r w:rsidRPr="001024CE">
              <w:t xml:space="preserve"> - X1</w:t>
            </w:r>
          </w:p>
        </w:tc>
        <w:tc>
          <w:tcPr>
            <w:tcW w:w="2610" w:type="dxa"/>
          </w:tcPr>
          <w:p w14:paraId="1F3637DC" w14:textId="77777777" w:rsidR="00722862" w:rsidRPr="001024CE" w:rsidRDefault="00722862" w:rsidP="00601450">
            <w:pPr>
              <w:spacing w:line="360" w:lineRule="auto"/>
            </w:pPr>
          </w:p>
          <w:p w14:paraId="7E09BC7F" w14:textId="77777777" w:rsidR="00722862" w:rsidRPr="001024CE" w:rsidRDefault="00722862" w:rsidP="00601450">
            <w:pPr>
              <w:spacing w:line="360" w:lineRule="auto"/>
            </w:pPr>
          </w:p>
          <w:p w14:paraId="56916293" w14:textId="31D27280" w:rsidR="00722862" w:rsidRPr="001024CE" w:rsidRDefault="00722862" w:rsidP="00601450">
            <w:pPr>
              <w:spacing w:line="360" w:lineRule="auto"/>
            </w:pPr>
            <w:r w:rsidRPr="001024CE">
              <w:t>r</w:t>
            </w:r>
            <w:r w:rsidRPr="001024CE">
              <w:rPr>
                <w:vertAlign w:val="subscript"/>
              </w:rPr>
              <w:t>10</w:t>
            </w:r>
            <w:r w:rsidRPr="001024CE">
              <w:t xml:space="preserve">   = </w:t>
            </w:r>
            <w:r w:rsidRPr="001024CE">
              <w:rPr>
                <w:u w:val="single"/>
              </w:rPr>
              <w:t>X2</w:t>
            </w:r>
            <w:r w:rsidRPr="001024CE">
              <w:rPr>
                <w:u w:val="single"/>
                <w:vertAlign w:val="subscript"/>
              </w:rPr>
              <w:t xml:space="preserve"> </w:t>
            </w:r>
            <w:r w:rsidRPr="001024CE">
              <w:rPr>
                <w:u w:val="single"/>
              </w:rPr>
              <w:t>- X1</w:t>
            </w:r>
          </w:p>
          <w:p w14:paraId="227F86C8" w14:textId="77777777" w:rsidR="00722862" w:rsidRPr="001024CE" w:rsidRDefault="00722862" w:rsidP="00601450">
            <w:pPr>
              <w:spacing w:line="360" w:lineRule="auto"/>
            </w:pPr>
            <w:r w:rsidRPr="001024CE">
              <w:t xml:space="preserve">            </w:t>
            </w:r>
            <w:proofErr w:type="spellStart"/>
            <w:r w:rsidRPr="001024CE">
              <w:t>Xn</w:t>
            </w:r>
            <w:proofErr w:type="spellEnd"/>
            <w:r w:rsidRPr="001024CE">
              <w:rPr>
                <w:vertAlign w:val="subscript"/>
              </w:rPr>
              <w:t xml:space="preserve"> </w:t>
            </w:r>
            <w:r w:rsidRPr="001024CE">
              <w:t>- X1</w:t>
            </w:r>
          </w:p>
        </w:tc>
        <w:tc>
          <w:tcPr>
            <w:tcW w:w="2340" w:type="dxa"/>
          </w:tcPr>
          <w:p w14:paraId="11627748" w14:textId="77777777" w:rsidR="00722862" w:rsidRPr="001024CE" w:rsidRDefault="00722862" w:rsidP="00601450">
            <w:pPr>
              <w:spacing w:line="360" w:lineRule="auto"/>
              <w:jc w:val="center"/>
            </w:pPr>
            <w:r w:rsidRPr="001024CE">
              <w:t>3</w:t>
            </w:r>
          </w:p>
          <w:p w14:paraId="0986C9B8" w14:textId="77777777" w:rsidR="00722862" w:rsidRPr="001024CE" w:rsidRDefault="00722862" w:rsidP="00601450">
            <w:pPr>
              <w:spacing w:line="360" w:lineRule="auto"/>
              <w:jc w:val="center"/>
            </w:pPr>
            <w:r w:rsidRPr="001024CE">
              <w:t>4</w:t>
            </w:r>
          </w:p>
          <w:p w14:paraId="12F5530A" w14:textId="77777777" w:rsidR="00722862" w:rsidRPr="001024CE" w:rsidRDefault="00722862" w:rsidP="00601450">
            <w:pPr>
              <w:spacing w:line="360" w:lineRule="auto"/>
              <w:jc w:val="center"/>
            </w:pPr>
            <w:r w:rsidRPr="001024CE">
              <w:t>5</w:t>
            </w:r>
          </w:p>
          <w:p w14:paraId="687F6D23" w14:textId="77777777" w:rsidR="00722862" w:rsidRPr="001024CE" w:rsidRDefault="00722862" w:rsidP="00601450">
            <w:pPr>
              <w:spacing w:line="360" w:lineRule="auto"/>
              <w:jc w:val="center"/>
            </w:pPr>
            <w:r w:rsidRPr="001024CE">
              <w:t>6</w:t>
            </w:r>
          </w:p>
          <w:p w14:paraId="7B8AD4FE" w14:textId="77777777" w:rsidR="00722862" w:rsidRPr="001024CE" w:rsidRDefault="00722862" w:rsidP="00601450">
            <w:pPr>
              <w:spacing w:line="360" w:lineRule="auto"/>
              <w:jc w:val="center"/>
            </w:pPr>
            <w:r w:rsidRPr="001024CE">
              <w:t>7</w:t>
            </w:r>
          </w:p>
        </w:tc>
        <w:tc>
          <w:tcPr>
            <w:tcW w:w="1260" w:type="dxa"/>
          </w:tcPr>
          <w:p w14:paraId="181A0917" w14:textId="77777777" w:rsidR="00722862" w:rsidRPr="001024CE" w:rsidRDefault="00722862" w:rsidP="00601450">
            <w:pPr>
              <w:spacing w:line="360" w:lineRule="auto"/>
              <w:jc w:val="center"/>
            </w:pPr>
            <w:r w:rsidRPr="001024CE">
              <w:t>0.988</w:t>
            </w:r>
          </w:p>
          <w:p w14:paraId="39DB71BA" w14:textId="77777777" w:rsidR="00722862" w:rsidRPr="001024CE" w:rsidRDefault="00722862" w:rsidP="00601450">
            <w:pPr>
              <w:spacing w:line="360" w:lineRule="auto"/>
              <w:jc w:val="center"/>
            </w:pPr>
            <w:r w:rsidRPr="001024CE">
              <w:t>0.889</w:t>
            </w:r>
          </w:p>
          <w:p w14:paraId="32A6B327" w14:textId="77777777" w:rsidR="00722862" w:rsidRPr="001024CE" w:rsidRDefault="00722862" w:rsidP="00601450">
            <w:pPr>
              <w:spacing w:line="360" w:lineRule="auto"/>
              <w:jc w:val="center"/>
            </w:pPr>
            <w:r w:rsidRPr="001024CE">
              <w:t>0.780</w:t>
            </w:r>
          </w:p>
          <w:p w14:paraId="4033BD0E" w14:textId="77777777" w:rsidR="00722862" w:rsidRPr="001024CE" w:rsidRDefault="00722862" w:rsidP="00601450">
            <w:pPr>
              <w:spacing w:line="360" w:lineRule="auto"/>
              <w:jc w:val="center"/>
            </w:pPr>
            <w:r w:rsidRPr="001024CE">
              <w:t>0.698</w:t>
            </w:r>
          </w:p>
          <w:p w14:paraId="1BE88C6B" w14:textId="77777777" w:rsidR="00722862" w:rsidRPr="001024CE" w:rsidRDefault="00722862" w:rsidP="00601450">
            <w:pPr>
              <w:spacing w:line="360" w:lineRule="auto"/>
              <w:jc w:val="center"/>
            </w:pPr>
            <w:r w:rsidRPr="001024CE">
              <w:t>0.637</w:t>
            </w:r>
          </w:p>
        </w:tc>
      </w:tr>
      <w:tr w:rsidR="00722862" w:rsidRPr="001024CE" w14:paraId="2666E4C8" w14:textId="77777777" w:rsidTr="00B32675">
        <w:tc>
          <w:tcPr>
            <w:tcW w:w="2520" w:type="dxa"/>
          </w:tcPr>
          <w:p w14:paraId="46785397" w14:textId="77777777" w:rsidR="00722862" w:rsidRPr="001024CE" w:rsidRDefault="00722862" w:rsidP="00601450">
            <w:pPr>
              <w:spacing w:line="360" w:lineRule="auto"/>
            </w:pPr>
          </w:p>
          <w:p w14:paraId="112B9542" w14:textId="1EC4487A" w:rsidR="00722862" w:rsidRPr="001024CE" w:rsidRDefault="00722862" w:rsidP="00601450">
            <w:pPr>
              <w:spacing w:line="360" w:lineRule="auto"/>
            </w:pPr>
            <w:r w:rsidRPr="001024CE">
              <w:t>r</w:t>
            </w:r>
            <w:r w:rsidRPr="001024CE">
              <w:rPr>
                <w:vertAlign w:val="subscript"/>
              </w:rPr>
              <w:t>11</w:t>
            </w:r>
            <w:r w:rsidRPr="001024CE">
              <w:t xml:space="preserve"> =</w:t>
            </w:r>
            <w:r w:rsidRPr="001024CE">
              <w:rPr>
                <w:u w:val="single"/>
              </w:rPr>
              <w:t xml:space="preserve"> </w:t>
            </w:r>
            <w:proofErr w:type="spellStart"/>
            <w:r w:rsidRPr="001024CE">
              <w:rPr>
                <w:u w:val="single"/>
              </w:rPr>
              <w:t>Xn</w:t>
            </w:r>
            <w:proofErr w:type="spellEnd"/>
            <w:r w:rsidRPr="001024CE">
              <w:rPr>
                <w:u w:val="single"/>
              </w:rPr>
              <w:t xml:space="preserve"> - Xn-1</w:t>
            </w:r>
          </w:p>
          <w:p w14:paraId="5009D0CE" w14:textId="77777777" w:rsidR="00722862" w:rsidRPr="001024CE" w:rsidRDefault="00722862" w:rsidP="00601450">
            <w:pPr>
              <w:spacing w:line="360" w:lineRule="auto"/>
            </w:pPr>
            <w:r w:rsidRPr="001024CE">
              <w:t xml:space="preserve">          Xn-X1</w:t>
            </w:r>
          </w:p>
        </w:tc>
        <w:tc>
          <w:tcPr>
            <w:tcW w:w="2610" w:type="dxa"/>
          </w:tcPr>
          <w:p w14:paraId="239C41C9" w14:textId="77777777" w:rsidR="00722862" w:rsidRPr="001024CE" w:rsidRDefault="00722862" w:rsidP="00601450">
            <w:pPr>
              <w:spacing w:line="360" w:lineRule="auto"/>
            </w:pPr>
          </w:p>
          <w:p w14:paraId="3C94726B" w14:textId="6FFC2EC1" w:rsidR="00722862" w:rsidRPr="001024CE" w:rsidRDefault="00722862" w:rsidP="00601450">
            <w:pPr>
              <w:spacing w:line="360" w:lineRule="auto"/>
              <w:rPr>
                <w:u w:val="single"/>
              </w:rPr>
            </w:pPr>
            <w:r w:rsidRPr="001024CE">
              <w:t>r</w:t>
            </w:r>
            <w:r w:rsidRPr="001024CE">
              <w:rPr>
                <w:vertAlign w:val="subscript"/>
              </w:rPr>
              <w:t>10</w:t>
            </w:r>
            <w:r w:rsidRPr="001024CE">
              <w:t xml:space="preserve"> = </w:t>
            </w:r>
            <w:r w:rsidRPr="001024CE">
              <w:rPr>
                <w:u w:val="single"/>
              </w:rPr>
              <w:t>X2 - X1</w:t>
            </w:r>
          </w:p>
          <w:p w14:paraId="25F647C4" w14:textId="77777777" w:rsidR="00722862" w:rsidRPr="001024CE" w:rsidRDefault="00722862" w:rsidP="00601450">
            <w:pPr>
              <w:spacing w:line="360" w:lineRule="auto"/>
            </w:pPr>
            <w:r w:rsidRPr="001024CE">
              <w:t xml:space="preserve">           Xn-1  - X1</w:t>
            </w:r>
          </w:p>
        </w:tc>
        <w:tc>
          <w:tcPr>
            <w:tcW w:w="2340" w:type="dxa"/>
          </w:tcPr>
          <w:p w14:paraId="742BFC52" w14:textId="77777777" w:rsidR="00722862" w:rsidRPr="001024CE" w:rsidRDefault="00722862" w:rsidP="00601450">
            <w:pPr>
              <w:spacing w:line="360" w:lineRule="auto"/>
              <w:jc w:val="center"/>
            </w:pPr>
            <w:r w:rsidRPr="001024CE">
              <w:t>8</w:t>
            </w:r>
          </w:p>
          <w:p w14:paraId="567BD8FD" w14:textId="77777777" w:rsidR="00722862" w:rsidRPr="001024CE" w:rsidRDefault="00722862" w:rsidP="00601450">
            <w:pPr>
              <w:spacing w:line="360" w:lineRule="auto"/>
              <w:jc w:val="center"/>
            </w:pPr>
            <w:r>
              <w:t>9</w:t>
            </w:r>
          </w:p>
          <w:p w14:paraId="68403DD8" w14:textId="77777777" w:rsidR="00722862" w:rsidRPr="001024CE" w:rsidRDefault="00722862" w:rsidP="00601450">
            <w:pPr>
              <w:spacing w:line="360" w:lineRule="auto"/>
              <w:jc w:val="center"/>
            </w:pPr>
            <w:r w:rsidRPr="001024CE">
              <w:t>10</w:t>
            </w:r>
          </w:p>
        </w:tc>
        <w:tc>
          <w:tcPr>
            <w:tcW w:w="1260" w:type="dxa"/>
          </w:tcPr>
          <w:p w14:paraId="039182CE" w14:textId="77777777" w:rsidR="00722862" w:rsidRPr="001024CE" w:rsidRDefault="00722862" w:rsidP="00601450">
            <w:pPr>
              <w:spacing w:line="360" w:lineRule="auto"/>
              <w:jc w:val="center"/>
            </w:pPr>
            <w:r w:rsidRPr="001024CE">
              <w:t>0.683</w:t>
            </w:r>
          </w:p>
          <w:p w14:paraId="0053CB91" w14:textId="77777777" w:rsidR="00722862" w:rsidRPr="001024CE" w:rsidRDefault="00722862" w:rsidP="00601450">
            <w:pPr>
              <w:spacing w:line="360" w:lineRule="auto"/>
              <w:jc w:val="center"/>
            </w:pPr>
            <w:r w:rsidRPr="001024CE">
              <w:t>0.635</w:t>
            </w:r>
          </w:p>
          <w:p w14:paraId="29B52C07" w14:textId="77777777" w:rsidR="00722862" w:rsidRPr="001024CE" w:rsidRDefault="00722862" w:rsidP="00601450">
            <w:pPr>
              <w:spacing w:line="360" w:lineRule="auto"/>
              <w:jc w:val="center"/>
            </w:pPr>
            <w:r w:rsidRPr="001024CE">
              <w:t>0.597</w:t>
            </w:r>
          </w:p>
        </w:tc>
      </w:tr>
    </w:tbl>
    <w:p w14:paraId="3BB01AF5" w14:textId="77777777" w:rsidR="005D1709" w:rsidRDefault="005D1709" w:rsidP="00601450">
      <w:pPr>
        <w:pStyle w:val="Heading8"/>
        <w:spacing w:line="360" w:lineRule="auto"/>
        <w:rPr>
          <w:rFonts w:ascii="Times New Roman" w:hAnsi="Times New Roman"/>
        </w:rPr>
      </w:pPr>
    </w:p>
    <w:p w14:paraId="5463A585" w14:textId="77777777" w:rsidR="00722862" w:rsidRPr="001024CE" w:rsidRDefault="00722862" w:rsidP="00601450">
      <w:pPr>
        <w:pStyle w:val="Heading8"/>
        <w:spacing w:line="360" w:lineRule="auto"/>
        <w:rPr>
          <w:rFonts w:ascii="Times New Roman" w:hAnsi="Times New Roman"/>
        </w:rPr>
      </w:pPr>
      <w:r w:rsidRPr="001024CE">
        <w:rPr>
          <w:rFonts w:ascii="Times New Roman" w:hAnsi="Times New Roman"/>
        </w:rPr>
        <w:lastRenderedPageBreak/>
        <w:t>Example</w:t>
      </w:r>
    </w:p>
    <w:p w14:paraId="0DD1C97E" w14:textId="77777777" w:rsidR="00722862" w:rsidRPr="001024CE" w:rsidRDefault="00722862" w:rsidP="00601450">
      <w:pPr>
        <w:spacing w:line="360" w:lineRule="auto"/>
      </w:pPr>
      <w:r w:rsidRPr="001024CE">
        <w:t>As an illustration of the use of Dixon’s test, consider the following two examples:</w:t>
      </w:r>
    </w:p>
    <w:p w14:paraId="442BA903" w14:textId="77777777" w:rsidR="00722862" w:rsidRPr="001024CE" w:rsidRDefault="00722862" w:rsidP="00601450">
      <w:pPr>
        <w:spacing w:line="360" w:lineRule="auto"/>
        <w:rPr>
          <w:b/>
          <w:u w:val="single"/>
        </w:rPr>
      </w:pPr>
      <w:r w:rsidRPr="001024CE">
        <w:rPr>
          <w:b/>
          <w:u w:val="single"/>
        </w:rPr>
        <w:t>Example 1</w:t>
      </w:r>
    </w:p>
    <w:p w14:paraId="59FFA172" w14:textId="77777777" w:rsidR="00722862" w:rsidRPr="001024CE" w:rsidRDefault="00722862" w:rsidP="00601450">
      <w:pPr>
        <w:spacing w:line="360" w:lineRule="auto"/>
        <w:ind w:left="720"/>
      </w:pPr>
      <w:r w:rsidRPr="001024CE">
        <w:t xml:space="preserve">Five measurements are obtained as follows:   0.56, 0.35, 0.37, 0.36, </w:t>
      </w:r>
      <w:proofErr w:type="gramStart"/>
      <w:r w:rsidRPr="001024CE">
        <w:t>0.35</w:t>
      </w:r>
      <w:proofErr w:type="gramEnd"/>
    </w:p>
    <w:p w14:paraId="3EE16596" w14:textId="77777777" w:rsidR="00722862" w:rsidRPr="001024CE" w:rsidRDefault="00722862" w:rsidP="00601450">
      <w:pPr>
        <w:spacing w:line="360" w:lineRule="auto"/>
        <w:ind w:left="720"/>
      </w:pPr>
      <w:r w:rsidRPr="001024CE">
        <w:t xml:space="preserve">In ascending order these are:   0.32, 0.35, 0.36, 0.37, </w:t>
      </w:r>
      <w:proofErr w:type="gramStart"/>
      <w:r w:rsidRPr="001024CE">
        <w:t>0.56</w:t>
      </w:r>
      <w:proofErr w:type="gramEnd"/>
    </w:p>
    <w:p w14:paraId="6802F6CB" w14:textId="77777777" w:rsidR="00722862" w:rsidRPr="001024CE" w:rsidRDefault="00722862" w:rsidP="00601450">
      <w:pPr>
        <w:spacing w:line="360" w:lineRule="auto"/>
        <w:ind w:left="720"/>
      </w:pPr>
      <w:r w:rsidRPr="001024CE">
        <w:t>To test if 0.56 is an outlier:</w:t>
      </w:r>
    </w:p>
    <w:p w14:paraId="54C2B8A4" w14:textId="77777777" w:rsidR="00722862" w:rsidRPr="001024CE" w:rsidRDefault="00722862" w:rsidP="00601450">
      <w:pPr>
        <w:spacing w:line="360" w:lineRule="auto"/>
        <w:ind w:left="720"/>
      </w:pPr>
      <w:r w:rsidRPr="001024CE">
        <w:tab/>
        <w:t>R</w:t>
      </w:r>
      <w:r>
        <w:t xml:space="preserve"> </w:t>
      </w:r>
      <w:r w:rsidRPr="001024CE">
        <w:rPr>
          <w:vertAlign w:val="subscript"/>
        </w:rPr>
        <w:t>10</w:t>
      </w:r>
      <w:r w:rsidRPr="001024CE">
        <w:t xml:space="preserve"> =</w:t>
      </w:r>
      <w:r w:rsidRPr="001024CE">
        <w:tab/>
      </w:r>
      <w:proofErr w:type="spellStart"/>
      <w:r w:rsidRPr="001024CE">
        <w:rPr>
          <w:u w:val="single"/>
        </w:rPr>
        <w:t>Xn</w:t>
      </w:r>
      <w:proofErr w:type="spellEnd"/>
      <w:r w:rsidRPr="001024CE">
        <w:rPr>
          <w:u w:val="single"/>
          <w:vertAlign w:val="subscript"/>
        </w:rPr>
        <w:t xml:space="preserve"> </w:t>
      </w:r>
      <w:r w:rsidRPr="001024CE">
        <w:rPr>
          <w:u w:val="single"/>
        </w:rPr>
        <w:t>- Xn-1</w:t>
      </w:r>
      <w:r w:rsidRPr="001024CE">
        <w:tab/>
        <w:t>=</w:t>
      </w:r>
      <w:r w:rsidRPr="001024CE">
        <w:tab/>
      </w:r>
      <w:r w:rsidRPr="001024CE">
        <w:rPr>
          <w:u w:val="single"/>
        </w:rPr>
        <w:t>0.56 - 0.37</w:t>
      </w:r>
      <w:r w:rsidRPr="001024CE">
        <w:tab/>
        <w:t>=</w:t>
      </w:r>
      <w:r w:rsidRPr="001024CE">
        <w:tab/>
        <w:t>0.792</w:t>
      </w:r>
    </w:p>
    <w:p w14:paraId="4D323ED3" w14:textId="77777777" w:rsidR="00722862" w:rsidRPr="001024CE" w:rsidRDefault="00722862" w:rsidP="00601450">
      <w:pPr>
        <w:spacing w:line="360" w:lineRule="auto"/>
        <w:ind w:left="720"/>
      </w:pPr>
      <w:r w:rsidRPr="001024CE">
        <w:tab/>
      </w:r>
      <w:r w:rsidRPr="001024CE">
        <w:tab/>
      </w:r>
      <w:proofErr w:type="spellStart"/>
      <w:r w:rsidRPr="001024CE">
        <w:t>Xn</w:t>
      </w:r>
      <w:proofErr w:type="spellEnd"/>
      <w:r w:rsidRPr="001024CE">
        <w:t xml:space="preserve"> - X1</w:t>
      </w:r>
      <w:r w:rsidRPr="001024CE">
        <w:tab/>
      </w:r>
      <w:r w:rsidRPr="001024CE">
        <w:tab/>
        <w:t>0.56 - 0.32</w:t>
      </w:r>
    </w:p>
    <w:p w14:paraId="1BA0F6ED" w14:textId="77777777" w:rsidR="00722862" w:rsidRPr="001024CE" w:rsidRDefault="00722862" w:rsidP="00601450">
      <w:pPr>
        <w:spacing w:line="360" w:lineRule="auto"/>
        <w:ind w:left="720"/>
      </w:pPr>
      <w:r w:rsidRPr="001024CE">
        <w:t>Which exceeds the value of 0.780 for n = 5, therefore 0.56 is deemed to be an outlier and is discarded.</w:t>
      </w:r>
    </w:p>
    <w:p w14:paraId="37599CD9" w14:textId="77777777" w:rsidR="00722862" w:rsidRPr="001024CE" w:rsidRDefault="00722862" w:rsidP="00601450">
      <w:pPr>
        <w:spacing w:line="360" w:lineRule="auto"/>
      </w:pPr>
      <w:r w:rsidRPr="001024CE">
        <w:rPr>
          <w:b/>
          <w:u w:val="single"/>
        </w:rPr>
        <w:t>Example 2</w:t>
      </w:r>
    </w:p>
    <w:p w14:paraId="03E2FF96" w14:textId="77777777" w:rsidR="00722862" w:rsidRPr="001024CE" w:rsidRDefault="00722862" w:rsidP="00601450">
      <w:pPr>
        <w:spacing w:line="360" w:lineRule="auto"/>
        <w:ind w:left="720"/>
      </w:pPr>
      <w:r w:rsidRPr="001024CE">
        <w:t xml:space="preserve">Eight measurements are obtained as follows:   1.72, 1.92, 1.90, 1.94, 1.85, 1.87, 1.91, </w:t>
      </w:r>
      <w:proofErr w:type="gramStart"/>
      <w:r w:rsidRPr="001024CE">
        <w:t>1.88</w:t>
      </w:r>
      <w:proofErr w:type="gramEnd"/>
    </w:p>
    <w:p w14:paraId="1397B21B" w14:textId="77777777" w:rsidR="00722862" w:rsidRPr="001024CE" w:rsidRDefault="00722862" w:rsidP="00601450">
      <w:pPr>
        <w:spacing w:line="360" w:lineRule="auto"/>
        <w:ind w:left="720"/>
      </w:pPr>
      <w:r w:rsidRPr="001024CE">
        <w:t xml:space="preserve">In ascending order these are:  1.72, 1.85, 1.87, 1.88, 1.90, 1.91, 1.92, </w:t>
      </w:r>
      <w:proofErr w:type="gramStart"/>
      <w:r w:rsidRPr="001024CE">
        <w:t>1.94</w:t>
      </w:r>
      <w:proofErr w:type="gramEnd"/>
    </w:p>
    <w:p w14:paraId="40959F63" w14:textId="77777777" w:rsidR="005D1709" w:rsidRPr="002364C1" w:rsidRDefault="005D1709" w:rsidP="00601450">
      <w:pPr>
        <w:pStyle w:val="BodyText"/>
        <w:spacing w:line="360" w:lineRule="auto"/>
        <w:ind w:firstLine="0"/>
        <w:rPr>
          <w:sz w:val="4"/>
          <w:szCs w:val="24"/>
        </w:rPr>
      </w:pPr>
    </w:p>
    <w:p w14:paraId="442C7816" w14:textId="77777777" w:rsidR="00722862" w:rsidRPr="001024CE" w:rsidRDefault="00722862" w:rsidP="00601450">
      <w:pPr>
        <w:pStyle w:val="BodyText"/>
        <w:spacing w:line="360" w:lineRule="auto"/>
        <w:ind w:firstLine="0"/>
        <w:rPr>
          <w:szCs w:val="24"/>
        </w:rPr>
      </w:pPr>
      <w:r w:rsidRPr="001024CE">
        <w:rPr>
          <w:szCs w:val="24"/>
        </w:rPr>
        <w:t>To test if 1.72 is an outlier:</w:t>
      </w:r>
    </w:p>
    <w:p w14:paraId="7907BC2E" w14:textId="3859655F" w:rsidR="00722862" w:rsidRPr="001024CE" w:rsidRDefault="00722862" w:rsidP="00601450">
      <w:pPr>
        <w:spacing w:line="360" w:lineRule="auto"/>
        <w:ind w:left="720"/>
      </w:pPr>
      <w:r w:rsidRPr="001024CE">
        <w:t>r</w:t>
      </w:r>
      <w:r w:rsidRPr="001024CE">
        <w:rPr>
          <w:vertAlign w:val="subscript"/>
        </w:rPr>
        <w:t xml:space="preserve">11 </w:t>
      </w:r>
      <w:r w:rsidRPr="001024CE">
        <w:t>=</w:t>
      </w:r>
      <w:r w:rsidRPr="001024CE">
        <w:tab/>
      </w:r>
      <w:r w:rsidRPr="001024CE">
        <w:rPr>
          <w:u w:val="single"/>
        </w:rPr>
        <w:t xml:space="preserve">X2  </w:t>
      </w:r>
      <w:r w:rsidRPr="001024CE">
        <w:rPr>
          <w:u w:val="single"/>
          <w:vertAlign w:val="subscript"/>
        </w:rPr>
        <w:t xml:space="preserve"> </w:t>
      </w:r>
      <w:r w:rsidRPr="001024CE">
        <w:rPr>
          <w:u w:val="single"/>
        </w:rPr>
        <w:t>-   X1</w:t>
      </w:r>
      <w:r w:rsidRPr="001024CE">
        <w:t xml:space="preserve"> </w:t>
      </w:r>
      <w:r w:rsidRPr="001024CE">
        <w:tab/>
        <w:t>=</w:t>
      </w:r>
      <w:r w:rsidRPr="001024CE">
        <w:tab/>
      </w:r>
      <w:r w:rsidRPr="001024CE">
        <w:rPr>
          <w:u w:val="single"/>
        </w:rPr>
        <w:t>1.85 - 1.72</w:t>
      </w:r>
      <w:r w:rsidRPr="001024CE">
        <w:tab/>
        <w:t>=</w:t>
      </w:r>
      <w:r w:rsidRPr="001024CE">
        <w:tab/>
        <w:t>0.650</w:t>
      </w:r>
    </w:p>
    <w:p w14:paraId="59684B87" w14:textId="49281A89" w:rsidR="005D1709" w:rsidRDefault="00722862" w:rsidP="00601450">
      <w:pPr>
        <w:spacing w:line="360" w:lineRule="auto"/>
        <w:ind w:left="720"/>
      </w:pPr>
      <w:r w:rsidRPr="001024CE">
        <w:t xml:space="preserve">            Xn-1 - X1</w:t>
      </w:r>
      <w:r w:rsidRPr="001024CE">
        <w:tab/>
      </w:r>
      <w:r w:rsidRPr="001024CE">
        <w:tab/>
        <w:t>1.92 - 1.72</w:t>
      </w:r>
    </w:p>
    <w:p w14:paraId="64ECC084" w14:textId="77777777" w:rsidR="00722862" w:rsidRPr="00E70256" w:rsidRDefault="00722862" w:rsidP="00601450">
      <w:pPr>
        <w:spacing w:line="360" w:lineRule="auto"/>
        <w:ind w:left="720"/>
      </w:pPr>
      <w:r w:rsidRPr="001024CE">
        <w:t>Which does not exceed the value of 0.683 for n = 8, therefore 1.72 is deemed not to be an outlier and is not discarded.</w:t>
      </w:r>
    </w:p>
    <w:p w14:paraId="76364299" w14:textId="56D62E9A" w:rsidR="001B2DB9" w:rsidRPr="000C6E44" w:rsidRDefault="001B2DB9" w:rsidP="00601450">
      <w:pPr>
        <w:spacing w:line="360" w:lineRule="auto"/>
        <w:rPr>
          <w:b/>
        </w:rPr>
      </w:pPr>
    </w:p>
    <w:p w14:paraId="2AA7596E" w14:textId="0C617294" w:rsidR="000C6E44" w:rsidRDefault="005D1709" w:rsidP="002364C1">
      <w:pPr>
        <w:pStyle w:val="Heading4"/>
        <w:numPr>
          <w:ilvl w:val="0"/>
          <w:numId w:val="33"/>
        </w:numPr>
        <w:spacing w:line="360" w:lineRule="auto"/>
      </w:pPr>
      <w:r>
        <w:rPr>
          <w:snapToGrid w:val="0"/>
          <w:color w:val="000000"/>
        </w:rPr>
        <w:lastRenderedPageBreak/>
        <w:t xml:space="preserve"> </w:t>
      </w:r>
      <w:r w:rsidR="000C6E44" w:rsidRPr="002364C1">
        <w:rPr>
          <w:snapToGrid w:val="0"/>
          <w:color w:val="000000"/>
        </w:rPr>
        <w:t>Limitations</w:t>
      </w:r>
      <w:r w:rsidR="000C6E44">
        <w:t>:</w:t>
      </w:r>
    </w:p>
    <w:tbl>
      <w:tblPr>
        <w:tblStyle w:val="TableGrid"/>
        <w:tblW w:w="0" w:type="auto"/>
        <w:tblInd w:w="634" w:type="dxa"/>
        <w:tblLook w:val="04A0" w:firstRow="1" w:lastRow="0" w:firstColumn="1" w:lastColumn="0" w:noHBand="0" w:noVBand="1"/>
      </w:tblPr>
      <w:tblGrid>
        <w:gridCol w:w="2891"/>
        <w:gridCol w:w="2966"/>
        <w:gridCol w:w="2859"/>
      </w:tblGrid>
      <w:tr w:rsidR="007D3492" w14:paraId="18B54A7B" w14:textId="77777777" w:rsidTr="007D3492">
        <w:tc>
          <w:tcPr>
            <w:tcW w:w="3192" w:type="dxa"/>
          </w:tcPr>
          <w:p w14:paraId="3D74CFB6" w14:textId="77777777" w:rsidR="007D3492" w:rsidRPr="007D3492" w:rsidRDefault="007D3492" w:rsidP="00601450">
            <w:pPr>
              <w:pStyle w:val="ListParagraph"/>
              <w:spacing w:line="360" w:lineRule="auto"/>
              <w:ind w:left="0"/>
              <w:rPr>
                <w:b/>
              </w:rPr>
            </w:pPr>
            <w:r w:rsidRPr="007D3492">
              <w:rPr>
                <w:b/>
              </w:rPr>
              <w:t>Key Limitations</w:t>
            </w:r>
          </w:p>
        </w:tc>
        <w:tc>
          <w:tcPr>
            <w:tcW w:w="3192" w:type="dxa"/>
          </w:tcPr>
          <w:p w14:paraId="455140F9" w14:textId="77777777" w:rsidR="007D3492" w:rsidRPr="007D3492" w:rsidRDefault="007D3492" w:rsidP="00601450">
            <w:pPr>
              <w:pStyle w:val="ListParagraph"/>
              <w:spacing w:line="360" w:lineRule="auto"/>
              <w:ind w:left="0"/>
              <w:rPr>
                <w:b/>
              </w:rPr>
            </w:pPr>
            <w:r w:rsidRPr="007D3492">
              <w:rPr>
                <w:b/>
              </w:rPr>
              <w:t>Consequences</w:t>
            </w:r>
          </w:p>
        </w:tc>
        <w:tc>
          <w:tcPr>
            <w:tcW w:w="3192" w:type="dxa"/>
          </w:tcPr>
          <w:p w14:paraId="593671B6" w14:textId="77777777" w:rsidR="007D3492" w:rsidRPr="007D3492" w:rsidRDefault="007D3492" w:rsidP="00601450">
            <w:pPr>
              <w:pStyle w:val="ListParagraph"/>
              <w:spacing w:line="360" w:lineRule="auto"/>
              <w:ind w:left="0"/>
              <w:rPr>
                <w:b/>
              </w:rPr>
            </w:pPr>
            <w:r w:rsidRPr="007D3492">
              <w:rPr>
                <w:b/>
              </w:rPr>
              <w:t>Control Measures</w:t>
            </w:r>
          </w:p>
        </w:tc>
      </w:tr>
      <w:tr w:rsidR="007D3492" w14:paraId="7602ECF8" w14:textId="77777777" w:rsidTr="007D3492">
        <w:tc>
          <w:tcPr>
            <w:tcW w:w="3192" w:type="dxa"/>
          </w:tcPr>
          <w:p w14:paraId="7DF711B8" w14:textId="77777777" w:rsidR="007D3492" w:rsidRDefault="007D3492" w:rsidP="00601450">
            <w:pPr>
              <w:pStyle w:val="ListParagraph"/>
              <w:spacing w:line="360" w:lineRule="auto"/>
              <w:ind w:left="0"/>
            </w:pPr>
          </w:p>
        </w:tc>
        <w:tc>
          <w:tcPr>
            <w:tcW w:w="3192" w:type="dxa"/>
          </w:tcPr>
          <w:p w14:paraId="0A6FB329" w14:textId="77777777" w:rsidR="007D3492" w:rsidRDefault="007D3492" w:rsidP="00601450">
            <w:pPr>
              <w:pStyle w:val="ListParagraph"/>
              <w:spacing w:line="360" w:lineRule="auto"/>
              <w:ind w:left="0"/>
            </w:pPr>
          </w:p>
        </w:tc>
        <w:tc>
          <w:tcPr>
            <w:tcW w:w="3192" w:type="dxa"/>
          </w:tcPr>
          <w:p w14:paraId="7A38F459" w14:textId="77777777" w:rsidR="007D3492" w:rsidRDefault="007D3492" w:rsidP="00601450">
            <w:pPr>
              <w:pStyle w:val="ListParagraph"/>
              <w:spacing w:line="360" w:lineRule="auto"/>
              <w:ind w:left="0"/>
            </w:pPr>
          </w:p>
        </w:tc>
      </w:tr>
    </w:tbl>
    <w:p w14:paraId="6949E2FF" w14:textId="77777777" w:rsidR="006F3B59" w:rsidRDefault="006F3B59" w:rsidP="00601450">
      <w:pPr>
        <w:spacing w:line="360" w:lineRule="auto"/>
        <w:rPr>
          <w:b/>
        </w:rPr>
      </w:pPr>
    </w:p>
    <w:p w14:paraId="6A7D273A" w14:textId="5E41835B" w:rsidR="006F3B59" w:rsidRDefault="005D1709" w:rsidP="002364C1">
      <w:pPr>
        <w:pStyle w:val="Heading4"/>
        <w:numPr>
          <w:ilvl w:val="0"/>
          <w:numId w:val="33"/>
        </w:numPr>
        <w:spacing w:line="360" w:lineRule="auto"/>
      </w:pPr>
      <w:r>
        <w:t xml:space="preserve"> </w:t>
      </w:r>
      <w:r w:rsidR="006F3B59">
        <w:t>A</w:t>
      </w:r>
      <w:r w:rsidR="007A3CEC">
        <w:t>ssociated Forms;</w:t>
      </w:r>
    </w:p>
    <w:p w14:paraId="407932B6" w14:textId="12592FC6" w:rsidR="006F3B59" w:rsidRPr="00EF7D52" w:rsidRDefault="007A3CEC" w:rsidP="002364C1">
      <w:pPr>
        <w:spacing w:line="360" w:lineRule="auto"/>
        <w:ind w:left="720"/>
        <w:jc w:val="left"/>
        <w:rPr>
          <w:b/>
          <w:i/>
          <w:color w:val="FF0000"/>
        </w:rPr>
      </w:pPr>
      <w:r w:rsidRPr="002364C1">
        <w:rPr>
          <w:rFonts w:ascii="Times New Roman" w:hAnsi="Times New Roman"/>
        </w:rPr>
        <w:t>Forms that may be required in the execution of the task</w:t>
      </w:r>
      <w:r w:rsidR="00B77BC8" w:rsidRPr="002364C1">
        <w:rPr>
          <w:rFonts w:ascii="Times New Roman" w:hAnsi="Times New Roman"/>
        </w:rPr>
        <w:t xml:space="preserve"> must be listed in the SOP</w:t>
      </w:r>
      <w:r w:rsidRPr="002364C1">
        <w:rPr>
          <w:rFonts w:ascii="Times New Roman" w:hAnsi="Times New Roman"/>
        </w:rPr>
        <w:t>.</w:t>
      </w:r>
    </w:p>
    <w:p w14:paraId="557981C7" w14:textId="1661D9CA" w:rsidR="006F3B59" w:rsidRDefault="00A10764" w:rsidP="002364C1">
      <w:pPr>
        <w:pStyle w:val="Heading4"/>
        <w:numPr>
          <w:ilvl w:val="0"/>
          <w:numId w:val="33"/>
        </w:numPr>
        <w:spacing w:line="360" w:lineRule="auto"/>
      </w:pPr>
      <w:r>
        <w:t xml:space="preserve">  </w:t>
      </w:r>
      <w:r w:rsidR="006F3B59">
        <w:t>Appendices</w:t>
      </w:r>
    </w:p>
    <w:p w14:paraId="31748D2E" w14:textId="77777777" w:rsidR="00005861" w:rsidRPr="002364C1" w:rsidRDefault="007A3CEC" w:rsidP="00601450">
      <w:pPr>
        <w:spacing w:line="360" w:lineRule="auto"/>
        <w:jc w:val="left"/>
      </w:pPr>
      <w:r w:rsidRPr="00525353">
        <w:rPr>
          <w:b/>
        </w:rPr>
        <w:tab/>
      </w:r>
      <w:r w:rsidRPr="002364C1">
        <w:t>Other attachments as necessary</w:t>
      </w:r>
      <w:r w:rsidR="008419AC" w:rsidRPr="002364C1">
        <w:t xml:space="preserve"> for example</w:t>
      </w:r>
      <w:r w:rsidR="00500816" w:rsidRPr="002364C1">
        <w:t>;</w:t>
      </w:r>
    </w:p>
    <w:p w14:paraId="70CAA8AA" w14:textId="79C270D4" w:rsidR="00B77BC8" w:rsidRPr="00B77BC8" w:rsidRDefault="006F3B59" w:rsidP="00601450">
      <w:pPr>
        <w:spacing w:line="360" w:lineRule="auto"/>
        <w:jc w:val="left"/>
      </w:pPr>
      <w:r>
        <w:rPr>
          <w:b/>
        </w:rPr>
        <w:t xml:space="preserve"> </w:t>
      </w:r>
      <w:r>
        <w:rPr>
          <w:b/>
        </w:rPr>
        <w:tab/>
        <w:t xml:space="preserve">A1: </w:t>
      </w:r>
      <w:r w:rsidR="00FD296C">
        <w:rPr>
          <w:b/>
        </w:rPr>
        <w:tab/>
      </w:r>
      <w:r w:rsidR="00887826">
        <w:rPr>
          <w:b/>
        </w:rPr>
        <w:t>Distribution Record:</w:t>
      </w:r>
      <w:r w:rsidR="00B77BC8">
        <w:rPr>
          <w:b/>
        </w:rPr>
        <w:t xml:space="preserve"> </w:t>
      </w:r>
    </w:p>
    <w:p w14:paraId="2ED25F88" w14:textId="3B14325B" w:rsidR="00A10764" w:rsidRDefault="00B77BC8" w:rsidP="00601450">
      <w:pPr>
        <w:spacing w:line="360" w:lineRule="auto"/>
        <w:ind w:firstLine="720"/>
        <w:jc w:val="left"/>
        <w:rPr>
          <w:b/>
        </w:rPr>
      </w:pPr>
      <w:r>
        <w:rPr>
          <w:b/>
        </w:rPr>
        <w:t>A2:</w:t>
      </w:r>
      <w:r>
        <w:rPr>
          <w:b/>
        </w:rPr>
        <w:tab/>
      </w:r>
      <w:r w:rsidR="006F3B59">
        <w:rPr>
          <w:b/>
        </w:rPr>
        <w:t>Change/Revision history</w:t>
      </w:r>
      <w:r w:rsidR="00887826">
        <w:rPr>
          <w:b/>
        </w:rPr>
        <w:t>:</w:t>
      </w:r>
    </w:p>
    <w:p w14:paraId="57A7BE2B" w14:textId="77777777" w:rsidR="00A10764" w:rsidRPr="006F3B59" w:rsidRDefault="00A10764" w:rsidP="00601450">
      <w:pPr>
        <w:spacing w:line="360" w:lineRule="auto"/>
        <w:jc w:val="left"/>
        <w:rPr>
          <w:b/>
        </w:rPr>
      </w:pPr>
      <w:r>
        <w:rPr>
          <w:b/>
        </w:rPr>
        <w:tab/>
      </w:r>
    </w:p>
    <w:tbl>
      <w:tblPr>
        <w:tblW w:w="982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0"/>
        <w:gridCol w:w="1800"/>
        <w:gridCol w:w="1800"/>
        <w:gridCol w:w="2790"/>
        <w:gridCol w:w="2610"/>
      </w:tblGrid>
      <w:tr w:rsidR="00A10764" w:rsidRPr="00A10764" w14:paraId="156E0C52" w14:textId="77777777" w:rsidTr="00080E43">
        <w:tc>
          <w:tcPr>
            <w:tcW w:w="820" w:type="dxa"/>
            <w:tcBorders>
              <w:top w:val="single" w:sz="6" w:space="0" w:color="auto"/>
              <w:left w:val="single" w:sz="6" w:space="0" w:color="auto"/>
              <w:bottom w:val="single" w:sz="6" w:space="0" w:color="auto"/>
              <w:right w:val="single" w:sz="6" w:space="0" w:color="auto"/>
            </w:tcBorders>
            <w:shd w:val="pct5" w:color="auto" w:fill="auto"/>
            <w:vAlign w:val="center"/>
          </w:tcPr>
          <w:p w14:paraId="593768B0" w14:textId="77777777" w:rsidR="00A10764" w:rsidRPr="00A10764" w:rsidRDefault="00A10764" w:rsidP="00601450">
            <w:pPr>
              <w:spacing w:before="60" w:after="60" w:line="360" w:lineRule="auto"/>
              <w:jc w:val="center"/>
              <w:rPr>
                <w:b/>
              </w:rPr>
            </w:pPr>
            <w:r w:rsidRPr="00A10764">
              <w:rPr>
                <w:b/>
              </w:rPr>
              <w:t>Rev. No.</w:t>
            </w:r>
          </w:p>
        </w:tc>
        <w:tc>
          <w:tcPr>
            <w:tcW w:w="1800" w:type="dxa"/>
            <w:tcBorders>
              <w:top w:val="single" w:sz="6" w:space="0" w:color="auto"/>
              <w:left w:val="single" w:sz="6" w:space="0" w:color="auto"/>
              <w:bottom w:val="single" w:sz="6" w:space="0" w:color="auto"/>
              <w:right w:val="single" w:sz="6" w:space="0" w:color="auto"/>
            </w:tcBorders>
            <w:shd w:val="pct5" w:color="auto" w:fill="auto"/>
            <w:vAlign w:val="center"/>
          </w:tcPr>
          <w:p w14:paraId="3DB80573" w14:textId="77777777" w:rsidR="00A10764" w:rsidRPr="00A10764" w:rsidRDefault="00A10764" w:rsidP="00601450">
            <w:pPr>
              <w:spacing w:before="60" w:after="60" w:line="360" w:lineRule="auto"/>
              <w:jc w:val="center"/>
              <w:rPr>
                <w:b/>
              </w:rPr>
            </w:pPr>
            <w:r w:rsidRPr="00A10764">
              <w:rPr>
                <w:b/>
              </w:rPr>
              <w:t>Effective date</w:t>
            </w:r>
          </w:p>
        </w:tc>
        <w:tc>
          <w:tcPr>
            <w:tcW w:w="1800" w:type="dxa"/>
            <w:tcBorders>
              <w:top w:val="single" w:sz="6" w:space="0" w:color="auto"/>
              <w:left w:val="single" w:sz="6" w:space="0" w:color="auto"/>
              <w:bottom w:val="single" w:sz="6" w:space="0" w:color="auto"/>
              <w:right w:val="single" w:sz="6" w:space="0" w:color="auto"/>
            </w:tcBorders>
            <w:shd w:val="pct5" w:color="auto" w:fill="auto"/>
            <w:vAlign w:val="center"/>
          </w:tcPr>
          <w:p w14:paraId="57B5DAA0" w14:textId="77777777" w:rsidR="00A10764" w:rsidRPr="00A10764" w:rsidRDefault="00A10764" w:rsidP="00601450">
            <w:pPr>
              <w:spacing w:before="60" w:after="60" w:line="360" w:lineRule="auto"/>
              <w:jc w:val="center"/>
              <w:rPr>
                <w:b/>
              </w:rPr>
            </w:pPr>
            <w:r w:rsidRPr="00A10764">
              <w:rPr>
                <w:b/>
              </w:rPr>
              <w:t>Page No.</w:t>
            </w:r>
          </w:p>
        </w:tc>
        <w:tc>
          <w:tcPr>
            <w:tcW w:w="2790" w:type="dxa"/>
            <w:tcBorders>
              <w:top w:val="single" w:sz="6" w:space="0" w:color="auto"/>
              <w:left w:val="single" w:sz="6" w:space="0" w:color="auto"/>
              <w:bottom w:val="single" w:sz="6" w:space="0" w:color="auto"/>
              <w:right w:val="single" w:sz="6" w:space="0" w:color="auto"/>
            </w:tcBorders>
            <w:shd w:val="pct5" w:color="auto" w:fill="auto"/>
            <w:vAlign w:val="center"/>
          </w:tcPr>
          <w:p w14:paraId="769121C2" w14:textId="77777777" w:rsidR="00A10764" w:rsidRPr="00A10764" w:rsidRDefault="007A3CEC" w:rsidP="00601450">
            <w:pPr>
              <w:spacing w:before="60" w:after="60" w:line="360" w:lineRule="auto"/>
              <w:jc w:val="center"/>
              <w:rPr>
                <w:b/>
              </w:rPr>
            </w:pPr>
            <w:r>
              <w:rPr>
                <w:b/>
              </w:rPr>
              <w:t>Reason for Change</w:t>
            </w:r>
          </w:p>
        </w:tc>
        <w:tc>
          <w:tcPr>
            <w:tcW w:w="2610" w:type="dxa"/>
            <w:tcBorders>
              <w:top w:val="single" w:sz="6" w:space="0" w:color="auto"/>
              <w:left w:val="single" w:sz="6" w:space="0" w:color="auto"/>
              <w:bottom w:val="single" w:sz="6" w:space="0" w:color="auto"/>
              <w:right w:val="single" w:sz="6" w:space="0" w:color="auto"/>
            </w:tcBorders>
            <w:shd w:val="pct5" w:color="auto" w:fill="auto"/>
            <w:vAlign w:val="center"/>
          </w:tcPr>
          <w:p w14:paraId="38C9166C" w14:textId="77777777" w:rsidR="00A10764" w:rsidRPr="00A10764" w:rsidRDefault="00005861" w:rsidP="00601450">
            <w:pPr>
              <w:spacing w:before="60" w:after="60" w:line="360" w:lineRule="auto"/>
              <w:jc w:val="center"/>
              <w:rPr>
                <w:b/>
              </w:rPr>
            </w:pPr>
            <w:r>
              <w:rPr>
                <w:b/>
              </w:rPr>
              <w:t>Description of C</w:t>
            </w:r>
            <w:r w:rsidR="007A3CEC" w:rsidRPr="00A10764">
              <w:rPr>
                <w:b/>
              </w:rPr>
              <w:t>hange</w:t>
            </w:r>
          </w:p>
        </w:tc>
      </w:tr>
      <w:tr w:rsidR="00A10764" w:rsidRPr="00A10764" w14:paraId="21DCB3EA" w14:textId="77777777" w:rsidTr="00080E43">
        <w:tc>
          <w:tcPr>
            <w:tcW w:w="820" w:type="dxa"/>
            <w:tcBorders>
              <w:top w:val="single" w:sz="6" w:space="0" w:color="auto"/>
              <w:left w:val="single" w:sz="6" w:space="0" w:color="auto"/>
              <w:bottom w:val="single" w:sz="6" w:space="0" w:color="auto"/>
              <w:right w:val="single" w:sz="6" w:space="0" w:color="auto"/>
            </w:tcBorders>
            <w:vAlign w:val="center"/>
          </w:tcPr>
          <w:p w14:paraId="39DB6C86" w14:textId="77777777" w:rsidR="00A10764" w:rsidRPr="00A10764" w:rsidRDefault="00A10764" w:rsidP="00601450">
            <w:pPr>
              <w:spacing w:before="60" w:after="60" w:line="360" w:lineRule="auto"/>
              <w:jc w:val="center"/>
            </w:pPr>
          </w:p>
        </w:tc>
        <w:tc>
          <w:tcPr>
            <w:tcW w:w="1800" w:type="dxa"/>
            <w:tcBorders>
              <w:top w:val="single" w:sz="6" w:space="0" w:color="auto"/>
              <w:left w:val="single" w:sz="6" w:space="0" w:color="auto"/>
              <w:bottom w:val="single" w:sz="6" w:space="0" w:color="auto"/>
              <w:right w:val="single" w:sz="6" w:space="0" w:color="auto"/>
            </w:tcBorders>
            <w:vAlign w:val="center"/>
          </w:tcPr>
          <w:p w14:paraId="31DF1624" w14:textId="77777777" w:rsidR="00A10764" w:rsidRPr="00A10764" w:rsidRDefault="00A10764" w:rsidP="00601450">
            <w:pPr>
              <w:spacing w:before="60" w:after="60" w:line="360" w:lineRule="auto"/>
              <w:jc w:val="center"/>
            </w:pPr>
          </w:p>
        </w:tc>
        <w:tc>
          <w:tcPr>
            <w:tcW w:w="1800" w:type="dxa"/>
            <w:tcBorders>
              <w:top w:val="single" w:sz="6" w:space="0" w:color="auto"/>
              <w:left w:val="single" w:sz="6" w:space="0" w:color="auto"/>
              <w:bottom w:val="single" w:sz="6" w:space="0" w:color="auto"/>
              <w:right w:val="single" w:sz="6" w:space="0" w:color="auto"/>
            </w:tcBorders>
            <w:vAlign w:val="center"/>
          </w:tcPr>
          <w:p w14:paraId="5661252A" w14:textId="77777777" w:rsidR="00A10764" w:rsidRPr="00A10764" w:rsidRDefault="00A10764" w:rsidP="00601450">
            <w:pPr>
              <w:spacing w:before="60" w:after="60" w:line="360" w:lineRule="auto"/>
            </w:pPr>
          </w:p>
        </w:tc>
        <w:tc>
          <w:tcPr>
            <w:tcW w:w="2790" w:type="dxa"/>
            <w:tcBorders>
              <w:top w:val="single" w:sz="6" w:space="0" w:color="auto"/>
              <w:left w:val="single" w:sz="6" w:space="0" w:color="auto"/>
              <w:bottom w:val="single" w:sz="6" w:space="0" w:color="auto"/>
              <w:right w:val="single" w:sz="6" w:space="0" w:color="auto"/>
            </w:tcBorders>
            <w:vAlign w:val="center"/>
          </w:tcPr>
          <w:p w14:paraId="67DB9E0A" w14:textId="77777777" w:rsidR="00A10764" w:rsidRPr="00A10764" w:rsidRDefault="00A10764" w:rsidP="00601450">
            <w:pPr>
              <w:spacing w:before="60" w:after="60" w:line="360" w:lineRule="auto"/>
            </w:pPr>
          </w:p>
        </w:tc>
        <w:tc>
          <w:tcPr>
            <w:tcW w:w="2610" w:type="dxa"/>
            <w:tcBorders>
              <w:top w:val="single" w:sz="6" w:space="0" w:color="auto"/>
              <w:left w:val="single" w:sz="6" w:space="0" w:color="auto"/>
              <w:bottom w:val="single" w:sz="6" w:space="0" w:color="auto"/>
              <w:right w:val="single" w:sz="6" w:space="0" w:color="auto"/>
            </w:tcBorders>
            <w:vAlign w:val="center"/>
          </w:tcPr>
          <w:p w14:paraId="6F4AC10B" w14:textId="77777777" w:rsidR="00A10764" w:rsidRPr="00A10764" w:rsidRDefault="00A10764" w:rsidP="00601450">
            <w:pPr>
              <w:spacing w:before="60" w:after="60" w:line="360" w:lineRule="auto"/>
              <w:jc w:val="left"/>
            </w:pPr>
          </w:p>
        </w:tc>
      </w:tr>
    </w:tbl>
    <w:p w14:paraId="2AEEE7A8" w14:textId="77777777" w:rsidR="00394846" w:rsidRDefault="00394846" w:rsidP="00601450">
      <w:pPr>
        <w:spacing w:line="360" w:lineRule="auto"/>
        <w:ind w:left="-630"/>
        <w:rPr>
          <w:b/>
        </w:rPr>
      </w:pPr>
    </w:p>
    <w:p w14:paraId="2A39F518" w14:textId="77777777" w:rsidR="00B77BC8" w:rsidRPr="00394846" w:rsidRDefault="00FD296C" w:rsidP="00601450">
      <w:pPr>
        <w:spacing w:line="360" w:lineRule="auto"/>
        <w:ind w:left="-630"/>
        <w:rPr>
          <w:b/>
        </w:rPr>
      </w:pPr>
      <w:r>
        <w:rPr>
          <w:b/>
        </w:rPr>
        <w:tab/>
      </w:r>
      <w:r>
        <w:rPr>
          <w:b/>
        </w:rPr>
        <w:tab/>
        <w:t>A3:</w:t>
      </w:r>
      <w:r>
        <w:rPr>
          <w:b/>
        </w:rPr>
        <w:tab/>
        <w:t xml:space="preserve">List of Identified Officers to be trained on </w:t>
      </w:r>
      <w:r w:rsidR="008419AC">
        <w:rPr>
          <w:b/>
        </w:rPr>
        <w:t>this SOP</w:t>
      </w:r>
      <w:r w:rsidR="00500816">
        <w:rPr>
          <w:b/>
        </w:rPr>
        <w:t>;</w:t>
      </w:r>
    </w:p>
    <w:sectPr w:rsidR="00B77BC8" w:rsidRPr="00394846" w:rsidSect="004D17A4">
      <w:headerReference w:type="default" r:id="rId8"/>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6A182" w14:textId="77777777" w:rsidR="004512EE" w:rsidRDefault="004512EE" w:rsidP="004D17A4">
      <w:r>
        <w:separator/>
      </w:r>
    </w:p>
  </w:endnote>
  <w:endnote w:type="continuationSeparator" w:id="0">
    <w:p w14:paraId="05F9EC15" w14:textId="77777777" w:rsidR="004512EE" w:rsidRDefault="004512EE" w:rsidP="004D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PNPMI+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9702C" w14:textId="77777777" w:rsidR="004D17A4" w:rsidRDefault="004D17A4" w:rsidP="004D17A4">
    <w:pPr>
      <w:pStyle w:val="Footer"/>
      <w:jc w:val="center"/>
      <w:rPr>
        <w:rFonts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7860F" w14:textId="77777777" w:rsidR="004512EE" w:rsidRDefault="004512EE" w:rsidP="004D17A4">
      <w:r>
        <w:separator/>
      </w:r>
    </w:p>
  </w:footnote>
  <w:footnote w:type="continuationSeparator" w:id="0">
    <w:p w14:paraId="1E3A7E38" w14:textId="77777777" w:rsidR="004512EE" w:rsidRDefault="004512EE" w:rsidP="004D1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62F28" w14:textId="77777777" w:rsidR="004D17A4" w:rsidRDefault="004D17A4">
    <w:pPr>
      <w:pStyle w:val="Header"/>
    </w:pPr>
  </w:p>
  <w:tbl>
    <w:tblPr>
      <w:tblStyle w:val="TableGrid"/>
      <w:tblpPr w:leftFromText="180" w:rightFromText="180" w:vertAnchor="text" w:horzAnchor="margin" w:tblpXSpec="center" w:tblpY="307"/>
      <w:tblW w:w="10495" w:type="dxa"/>
      <w:tblLook w:val="04A0" w:firstRow="1" w:lastRow="0" w:firstColumn="1" w:lastColumn="0" w:noHBand="0" w:noVBand="1"/>
    </w:tblPr>
    <w:tblGrid>
      <w:gridCol w:w="2256"/>
      <w:gridCol w:w="2989"/>
      <w:gridCol w:w="1661"/>
      <w:gridCol w:w="1884"/>
      <w:gridCol w:w="1705"/>
    </w:tblGrid>
    <w:tr w:rsidR="005B1F65" w:rsidRPr="00540323" w14:paraId="37FB3DD9" w14:textId="77777777" w:rsidTr="005F155A">
      <w:trPr>
        <w:trHeight w:val="380"/>
      </w:trPr>
      <w:tc>
        <w:tcPr>
          <w:tcW w:w="2257" w:type="dxa"/>
          <w:vMerge w:val="restart"/>
          <w:vAlign w:val="center"/>
        </w:tcPr>
        <w:p w14:paraId="4A0BDF4E" w14:textId="77777777" w:rsidR="004D17A4" w:rsidRPr="0032072C" w:rsidRDefault="0032072C" w:rsidP="0032072C">
          <w:pPr>
            <w:rPr>
              <w:rFonts w:cs="Arial"/>
              <w:b/>
            </w:rPr>
          </w:pPr>
          <w:r>
            <w:rPr>
              <w:noProof/>
              <w:lang w:eastAsia="en-GB"/>
            </w:rPr>
            <w:drawing>
              <wp:inline distT="0" distB="0" distL="0" distR="0" wp14:anchorId="71079DF2" wp14:editId="4C433045">
                <wp:extent cx="1295948" cy="1130935"/>
                <wp:effectExtent l="0" t="0" r="0" b="0"/>
                <wp:docPr id="2" name="Picture 2" descr="Specialized Agency of ECOWAS for HEA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ialized Agency of ECOWAS for HEA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066" cy="1186016"/>
                        </a:xfrm>
                        <a:prstGeom prst="rect">
                          <a:avLst/>
                        </a:prstGeom>
                        <a:noFill/>
                        <a:ln>
                          <a:noFill/>
                        </a:ln>
                      </pic:spPr>
                    </pic:pic>
                  </a:graphicData>
                </a:graphic>
              </wp:inline>
            </w:drawing>
          </w:r>
        </w:p>
      </w:tc>
      <w:tc>
        <w:tcPr>
          <w:tcW w:w="4651" w:type="dxa"/>
          <w:gridSpan w:val="2"/>
          <w:vAlign w:val="center"/>
        </w:tcPr>
        <w:p w14:paraId="4482A201" w14:textId="77777777" w:rsidR="004D17A4" w:rsidRPr="00540323" w:rsidRDefault="000C6E44" w:rsidP="005B1F65">
          <w:pPr>
            <w:jc w:val="left"/>
            <w:rPr>
              <w:rFonts w:cs="Arial"/>
              <w:b/>
            </w:rPr>
          </w:pPr>
          <w:r>
            <w:rPr>
              <w:rFonts w:cs="Arial"/>
              <w:b/>
            </w:rPr>
            <w:t>ORGANISATION:</w:t>
          </w:r>
          <w:r w:rsidR="005B1F65">
            <w:rPr>
              <w:rFonts w:cs="Arial"/>
              <w:b/>
            </w:rPr>
            <w:t xml:space="preserve"> </w:t>
          </w:r>
          <w:r w:rsidR="0059701D" w:rsidRPr="005B1F65">
            <w:rPr>
              <w:rFonts w:cs="Arial"/>
            </w:rPr>
            <w:t>WEST AFRICA HEALTH ORGANISATION (WAHO)</w:t>
          </w:r>
        </w:p>
      </w:tc>
      <w:tc>
        <w:tcPr>
          <w:tcW w:w="3587" w:type="dxa"/>
          <w:gridSpan w:val="2"/>
          <w:tcBorders>
            <w:right w:val="single" w:sz="4" w:space="0" w:color="auto"/>
          </w:tcBorders>
          <w:vAlign w:val="center"/>
        </w:tcPr>
        <w:p w14:paraId="628DE511" w14:textId="77777777" w:rsidR="004D17A4" w:rsidRDefault="0032072C" w:rsidP="0032072C">
          <w:pPr>
            <w:jc w:val="left"/>
            <w:rPr>
              <w:rFonts w:cs="Arial"/>
              <w:b/>
            </w:rPr>
          </w:pPr>
          <w:r>
            <w:rPr>
              <w:rFonts w:cs="Arial"/>
              <w:b/>
            </w:rPr>
            <w:t xml:space="preserve">DOCUMENT TYPE: </w:t>
          </w:r>
          <w:r w:rsidRPr="005B1F65">
            <w:rPr>
              <w:rFonts w:cs="Arial"/>
            </w:rPr>
            <w:t>STANDARD OPERATING PROCEDURE</w:t>
          </w:r>
        </w:p>
        <w:p w14:paraId="78999BCF" w14:textId="77777777" w:rsidR="0032072C" w:rsidRPr="00540323" w:rsidRDefault="0032072C" w:rsidP="0032072C">
          <w:pPr>
            <w:jc w:val="left"/>
            <w:rPr>
              <w:rFonts w:cs="Arial"/>
            </w:rPr>
          </w:pPr>
        </w:p>
      </w:tc>
    </w:tr>
    <w:tr w:rsidR="005B1F65" w:rsidRPr="00540323" w14:paraId="350BC043" w14:textId="77777777" w:rsidTr="005F155A">
      <w:trPr>
        <w:trHeight w:val="380"/>
      </w:trPr>
      <w:tc>
        <w:tcPr>
          <w:tcW w:w="2257" w:type="dxa"/>
          <w:vMerge/>
        </w:tcPr>
        <w:p w14:paraId="3C808C2B" w14:textId="77777777" w:rsidR="005B1F65" w:rsidRPr="00540323" w:rsidRDefault="005B1F65" w:rsidP="004D17A4">
          <w:pPr>
            <w:jc w:val="left"/>
            <w:rPr>
              <w:rFonts w:cs="Arial"/>
            </w:rPr>
          </w:pPr>
        </w:p>
      </w:tc>
      <w:tc>
        <w:tcPr>
          <w:tcW w:w="4651" w:type="dxa"/>
          <w:gridSpan w:val="2"/>
          <w:vMerge w:val="restart"/>
        </w:tcPr>
        <w:p w14:paraId="2A8E1B66" w14:textId="77777777" w:rsidR="005B1F65" w:rsidRDefault="005B1F65" w:rsidP="005B1F65">
          <w:pPr>
            <w:jc w:val="left"/>
            <w:rPr>
              <w:rFonts w:cs="Arial"/>
              <w:b/>
            </w:rPr>
          </w:pPr>
          <w:r>
            <w:rPr>
              <w:rFonts w:cs="Arial"/>
              <w:b/>
            </w:rPr>
            <w:t>OR</w:t>
          </w:r>
          <w:r w:rsidR="000C6E44">
            <w:rPr>
              <w:rFonts w:cs="Arial"/>
              <w:b/>
            </w:rPr>
            <w:t>IGINATING DEPARTMENT/UNIT/GROUP:</w:t>
          </w:r>
        </w:p>
        <w:p w14:paraId="28BDE05D" w14:textId="77777777" w:rsidR="005B1F65" w:rsidRPr="00540323" w:rsidRDefault="005B1F65" w:rsidP="005B1F65">
          <w:pPr>
            <w:jc w:val="left"/>
            <w:rPr>
              <w:rFonts w:cs="Arial"/>
              <w:b/>
            </w:rPr>
          </w:pPr>
        </w:p>
      </w:tc>
      <w:tc>
        <w:tcPr>
          <w:tcW w:w="3587" w:type="dxa"/>
          <w:gridSpan w:val="2"/>
          <w:tcBorders>
            <w:right w:val="single" w:sz="4" w:space="0" w:color="auto"/>
          </w:tcBorders>
          <w:vAlign w:val="center"/>
        </w:tcPr>
        <w:p w14:paraId="17550E21" w14:textId="77777777" w:rsidR="005B1F65" w:rsidRPr="00540323" w:rsidRDefault="005B1F65" w:rsidP="004D17A4">
          <w:pPr>
            <w:jc w:val="left"/>
            <w:rPr>
              <w:rFonts w:cs="Arial"/>
            </w:rPr>
          </w:pPr>
          <w:r>
            <w:rPr>
              <w:rFonts w:cs="Arial"/>
              <w:b/>
            </w:rPr>
            <w:t>DOC NO.:</w:t>
          </w:r>
          <w:r w:rsidR="00EF7D52">
            <w:rPr>
              <w:rFonts w:cs="Arial"/>
              <w:b/>
            </w:rPr>
            <w:t xml:space="preserve"> </w:t>
          </w:r>
          <w:r w:rsidR="00EF7D52" w:rsidRPr="00EF7D52">
            <w:rPr>
              <w:rFonts w:cs="Arial"/>
              <w:b/>
              <w:i/>
              <w:color w:val="FF0000"/>
              <w:sz w:val="18"/>
              <w:szCs w:val="18"/>
            </w:rPr>
            <w:t>refer to SOP for Documented Information</w:t>
          </w:r>
          <w:r w:rsidR="00EF7D52" w:rsidRPr="00EF7D52">
            <w:rPr>
              <w:rFonts w:cs="Arial"/>
              <w:b/>
              <w:color w:val="FF0000"/>
            </w:rPr>
            <w:t xml:space="preserve"> </w:t>
          </w:r>
        </w:p>
      </w:tc>
    </w:tr>
    <w:tr w:rsidR="005B1F65" w:rsidRPr="00540323" w14:paraId="5256A042" w14:textId="77777777" w:rsidTr="005B1F65">
      <w:trPr>
        <w:trHeight w:val="290"/>
      </w:trPr>
      <w:tc>
        <w:tcPr>
          <w:tcW w:w="2256" w:type="dxa"/>
          <w:vMerge/>
        </w:tcPr>
        <w:p w14:paraId="1EDB8DA1" w14:textId="77777777" w:rsidR="005B1F65" w:rsidRPr="00540323" w:rsidRDefault="005B1F65" w:rsidP="004D17A4">
          <w:pPr>
            <w:jc w:val="left"/>
            <w:rPr>
              <w:rFonts w:cs="Arial"/>
            </w:rPr>
          </w:pPr>
        </w:p>
      </w:tc>
      <w:tc>
        <w:tcPr>
          <w:tcW w:w="4648" w:type="dxa"/>
          <w:gridSpan w:val="2"/>
          <w:vMerge/>
        </w:tcPr>
        <w:p w14:paraId="67D5114F" w14:textId="77777777" w:rsidR="005B1F65" w:rsidRPr="00540323" w:rsidRDefault="005B1F65" w:rsidP="004D17A4">
          <w:pPr>
            <w:jc w:val="center"/>
            <w:rPr>
              <w:rFonts w:cs="Arial"/>
              <w:b/>
            </w:rPr>
          </w:pPr>
        </w:p>
      </w:tc>
      <w:tc>
        <w:tcPr>
          <w:tcW w:w="1885" w:type="dxa"/>
          <w:tcBorders>
            <w:right w:val="single" w:sz="4" w:space="0" w:color="auto"/>
          </w:tcBorders>
          <w:vAlign w:val="center"/>
        </w:tcPr>
        <w:p w14:paraId="7405E9E6" w14:textId="562C65EB" w:rsidR="005B1F65" w:rsidRPr="00540323" w:rsidRDefault="008125FB" w:rsidP="004D17A4">
          <w:pPr>
            <w:jc w:val="left"/>
            <w:rPr>
              <w:rFonts w:cs="Arial"/>
              <w:b/>
            </w:rPr>
          </w:pPr>
          <w:r w:rsidRPr="008125FB">
            <w:rPr>
              <w:rFonts w:cs="Arial"/>
              <w:b/>
            </w:rPr>
            <w:t xml:space="preserve">Page </w:t>
          </w:r>
          <w:r w:rsidRPr="008125FB">
            <w:rPr>
              <w:rFonts w:cs="Arial"/>
              <w:b/>
              <w:bCs/>
            </w:rPr>
            <w:fldChar w:fldCharType="begin"/>
          </w:r>
          <w:r w:rsidRPr="008125FB">
            <w:rPr>
              <w:rFonts w:cs="Arial"/>
              <w:b/>
              <w:bCs/>
            </w:rPr>
            <w:instrText xml:space="preserve"> PAGE  \* Arabic  \* MERGEFORMAT </w:instrText>
          </w:r>
          <w:r w:rsidRPr="008125FB">
            <w:rPr>
              <w:rFonts w:cs="Arial"/>
              <w:b/>
              <w:bCs/>
            </w:rPr>
            <w:fldChar w:fldCharType="separate"/>
          </w:r>
          <w:r w:rsidR="002364C1">
            <w:rPr>
              <w:rFonts w:cs="Arial"/>
              <w:b/>
              <w:bCs/>
              <w:noProof/>
            </w:rPr>
            <w:t>1</w:t>
          </w:r>
          <w:r w:rsidRPr="008125FB">
            <w:rPr>
              <w:rFonts w:cs="Arial"/>
              <w:b/>
              <w:bCs/>
            </w:rPr>
            <w:fldChar w:fldCharType="end"/>
          </w:r>
          <w:r w:rsidRPr="008125FB">
            <w:rPr>
              <w:rFonts w:cs="Arial"/>
              <w:b/>
            </w:rPr>
            <w:t xml:space="preserve"> of </w:t>
          </w:r>
          <w:r w:rsidRPr="008125FB">
            <w:rPr>
              <w:rFonts w:cs="Arial"/>
              <w:b/>
              <w:bCs/>
            </w:rPr>
            <w:fldChar w:fldCharType="begin"/>
          </w:r>
          <w:r w:rsidRPr="008125FB">
            <w:rPr>
              <w:rFonts w:cs="Arial"/>
              <w:b/>
              <w:bCs/>
            </w:rPr>
            <w:instrText xml:space="preserve"> NUMPAGES  \* Arabic  \* MERGEFORMAT </w:instrText>
          </w:r>
          <w:r w:rsidRPr="008125FB">
            <w:rPr>
              <w:rFonts w:cs="Arial"/>
              <w:b/>
              <w:bCs/>
            </w:rPr>
            <w:fldChar w:fldCharType="separate"/>
          </w:r>
          <w:r w:rsidR="002364C1">
            <w:rPr>
              <w:rFonts w:cs="Arial"/>
              <w:b/>
              <w:bCs/>
              <w:noProof/>
            </w:rPr>
            <w:t>16</w:t>
          </w:r>
          <w:r w:rsidRPr="008125FB">
            <w:rPr>
              <w:rFonts w:cs="Arial"/>
              <w:b/>
              <w:bCs/>
            </w:rPr>
            <w:fldChar w:fldCharType="end"/>
          </w:r>
        </w:p>
      </w:tc>
      <w:tc>
        <w:tcPr>
          <w:tcW w:w="1706" w:type="dxa"/>
          <w:tcBorders>
            <w:right w:val="single" w:sz="4" w:space="0" w:color="auto"/>
          </w:tcBorders>
          <w:vAlign w:val="center"/>
        </w:tcPr>
        <w:p w14:paraId="21EB1378" w14:textId="77777777" w:rsidR="005B1F65" w:rsidRPr="00540323" w:rsidRDefault="005B1F65" w:rsidP="004D17A4">
          <w:pPr>
            <w:jc w:val="left"/>
            <w:rPr>
              <w:rFonts w:cs="Arial"/>
            </w:rPr>
          </w:pPr>
          <w:r>
            <w:rPr>
              <w:rFonts w:cs="Arial"/>
              <w:b/>
            </w:rPr>
            <w:t>REV. NO.:</w:t>
          </w:r>
        </w:p>
      </w:tc>
    </w:tr>
    <w:tr w:rsidR="005F155A" w:rsidRPr="00540323" w14:paraId="607CD587" w14:textId="77777777" w:rsidTr="00001126">
      <w:trPr>
        <w:trHeight w:val="290"/>
      </w:trPr>
      <w:tc>
        <w:tcPr>
          <w:tcW w:w="10495" w:type="dxa"/>
          <w:gridSpan w:val="5"/>
          <w:tcBorders>
            <w:right w:val="single" w:sz="4" w:space="0" w:color="auto"/>
          </w:tcBorders>
        </w:tcPr>
        <w:p w14:paraId="604EF09F" w14:textId="28024722" w:rsidR="005F155A" w:rsidRDefault="005F155A" w:rsidP="005F155A">
          <w:pPr>
            <w:jc w:val="left"/>
            <w:rPr>
              <w:rFonts w:cs="Arial"/>
              <w:b/>
            </w:rPr>
          </w:pPr>
          <w:r>
            <w:rPr>
              <w:rFonts w:cs="Arial"/>
              <w:b/>
            </w:rPr>
            <w:t xml:space="preserve">DOCUMENT </w:t>
          </w:r>
          <w:r w:rsidRPr="00540323">
            <w:rPr>
              <w:rFonts w:cs="Arial"/>
              <w:b/>
            </w:rPr>
            <w:t>TITLE:</w:t>
          </w:r>
          <w:r w:rsidR="000845E3">
            <w:rPr>
              <w:rFonts w:cs="Arial"/>
              <w:b/>
            </w:rPr>
            <w:t xml:space="preserve"> Handling</w:t>
          </w:r>
          <w:r w:rsidR="00A36159">
            <w:rPr>
              <w:rFonts w:cs="Arial"/>
              <w:b/>
            </w:rPr>
            <w:t xml:space="preserve"> Out of Specification Test Results (OOS)</w:t>
          </w:r>
        </w:p>
        <w:p w14:paraId="4F71EC23" w14:textId="77777777" w:rsidR="005F155A" w:rsidRPr="00540323" w:rsidRDefault="005F155A" w:rsidP="005F155A">
          <w:pPr>
            <w:jc w:val="left"/>
            <w:rPr>
              <w:rFonts w:cs="Arial"/>
              <w:b/>
            </w:rPr>
          </w:pPr>
        </w:p>
      </w:tc>
    </w:tr>
    <w:tr w:rsidR="005F155A" w:rsidRPr="00540323" w14:paraId="10BA6A41" w14:textId="77777777" w:rsidTr="005F155A">
      <w:trPr>
        <w:trHeight w:val="275"/>
      </w:trPr>
      <w:tc>
        <w:tcPr>
          <w:tcW w:w="5246" w:type="dxa"/>
          <w:gridSpan w:val="2"/>
          <w:tcBorders>
            <w:right w:val="single" w:sz="4" w:space="0" w:color="auto"/>
          </w:tcBorders>
        </w:tcPr>
        <w:p w14:paraId="30187B94" w14:textId="77777777" w:rsidR="005F155A" w:rsidRDefault="005F155A" w:rsidP="005B1F65">
          <w:pPr>
            <w:jc w:val="left"/>
            <w:rPr>
              <w:rFonts w:cs="Arial"/>
              <w:b/>
            </w:rPr>
          </w:pPr>
          <w:r>
            <w:rPr>
              <w:rFonts w:cs="Arial"/>
              <w:b/>
            </w:rPr>
            <w:t>PREPARED BY/DATE:</w:t>
          </w:r>
        </w:p>
        <w:p w14:paraId="3649A6F2" w14:textId="77777777" w:rsidR="005F155A" w:rsidRDefault="005F155A" w:rsidP="005B1F65">
          <w:pPr>
            <w:jc w:val="left"/>
            <w:rPr>
              <w:rFonts w:cs="Arial"/>
              <w:b/>
            </w:rPr>
          </w:pPr>
        </w:p>
      </w:tc>
      <w:tc>
        <w:tcPr>
          <w:tcW w:w="5249" w:type="dxa"/>
          <w:gridSpan w:val="3"/>
          <w:tcBorders>
            <w:right w:val="single" w:sz="4" w:space="0" w:color="auto"/>
          </w:tcBorders>
        </w:tcPr>
        <w:p w14:paraId="42966502" w14:textId="77777777" w:rsidR="005F155A" w:rsidRDefault="005F155A" w:rsidP="005F155A">
          <w:pPr>
            <w:jc w:val="left"/>
            <w:rPr>
              <w:rFonts w:cs="Arial"/>
              <w:b/>
            </w:rPr>
          </w:pPr>
          <w:r>
            <w:rPr>
              <w:rFonts w:cs="Arial"/>
              <w:b/>
            </w:rPr>
            <w:t>EFFECTIVE DATE:</w:t>
          </w:r>
        </w:p>
        <w:p w14:paraId="1EADE86D" w14:textId="77777777" w:rsidR="005F155A" w:rsidRDefault="005F155A" w:rsidP="005B1F65">
          <w:pPr>
            <w:jc w:val="left"/>
            <w:rPr>
              <w:rFonts w:cs="Arial"/>
              <w:b/>
            </w:rPr>
          </w:pPr>
        </w:p>
      </w:tc>
    </w:tr>
    <w:tr w:rsidR="005F155A" w:rsidRPr="00540323" w14:paraId="6609D031" w14:textId="77777777" w:rsidTr="000C6E44">
      <w:trPr>
        <w:trHeight w:val="274"/>
      </w:trPr>
      <w:tc>
        <w:tcPr>
          <w:tcW w:w="5246" w:type="dxa"/>
          <w:gridSpan w:val="2"/>
          <w:tcBorders>
            <w:right w:val="single" w:sz="4" w:space="0" w:color="auto"/>
          </w:tcBorders>
        </w:tcPr>
        <w:p w14:paraId="5A8AEC1F" w14:textId="77777777" w:rsidR="005F155A" w:rsidRDefault="005F155A" w:rsidP="005F155A">
          <w:pPr>
            <w:rPr>
              <w:rFonts w:cs="Arial"/>
              <w:b/>
            </w:rPr>
          </w:pPr>
          <w:r>
            <w:rPr>
              <w:rFonts w:cs="Arial"/>
              <w:b/>
            </w:rPr>
            <w:t>REVIEWED BY/DATE:</w:t>
          </w:r>
        </w:p>
        <w:p w14:paraId="1E91370F" w14:textId="77777777" w:rsidR="005F155A" w:rsidRDefault="005F155A" w:rsidP="005B1F65">
          <w:pPr>
            <w:jc w:val="left"/>
            <w:rPr>
              <w:rFonts w:cs="Arial"/>
              <w:b/>
            </w:rPr>
          </w:pPr>
        </w:p>
      </w:tc>
      <w:tc>
        <w:tcPr>
          <w:tcW w:w="5249" w:type="dxa"/>
          <w:gridSpan w:val="3"/>
          <w:tcBorders>
            <w:right w:val="single" w:sz="4" w:space="0" w:color="auto"/>
          </w:tcBorders>
        </w:tcPr>
        <w:p w14:paraId="43F9ED1A" w14:textId="77777777" w:rsidR="005F155A" w:rsidRDefault="005F155A" w:rsidP="005F155A">
          <w:pPr>
            <w:jc w:val="left"/>
            <w:rPr>
              <w:rFonts w:cs="Arial"/>
              <w:b/>
            </w:rPr>
          </w:pPr>
          <w:r>
            <w:rPr>
              <w:rFonts w:cs="Arial"/>
              <w:b/>
            </w:rPr>
            <w:t>REVIEW DUE DATE:</w:t>
          </w:r>
        </w:p>
      </w:tc>
    </w:tr>
    <w:tr w:rsidR="005F155A" w:rsidRPr="00540323" w14:paraId="1E286572" w14:textId="77777777" w:rsidTr="000C6E44">
      <w:trPr>
        <w:trHeight w:val="176"/>
      </w:trPr>
      <w:tc>
        <w:tcPr>
          <w:tcW w:w="5246" w:type="dxa"/>
          <w:gridSpan w:val="2"/>
          <w:tcBorders>
            <w:right w:val="single" w:sz="4" w:space="0" w:color="auto"/>
          </w:tcBorders>
        </w:tcPr>
        <w:p w14:paraId="2184C829" w14:textId="77777777" w:rsidR="005F155A" w:rsidRDefault="005F155A" w:rsidP="005F155A">
          <w:pPr>
            <w:jc w:val="left"/>
            <w:rPr>
              <w:rFonts w:cs="Arial"/>
              <w:b/>
            </w:rPr>
          </w:pPr>
          <w:r>
            <w:rPr>
              <w:rFonts w:cs="Arial"/>
              <w:b/>
            </w:rPr>
            <w:t>APPROVED BY/DATE:</w:t>
          </w:r>
        </w:p>
        <w:p w14:paraId="7DFF96FF" w14:textId="77777777" w:rsidR="005F155A" w:rsidRDefault="005F155A" w:rsidP="005F155A">
          <w:pPr>
            <w:jc w:val="left"/>
            <w:rPr>
              <w:rFonts w:cs="Arial"/>
              <w:b/>
            </w:rPr>
          </w:pPr>
        </w:p>
      </w:tc>
      <w:tc>
        <w:tcPr>
          <w:tcW w:w="5249" w:type="dxa"/>
          <w:gridSpan w:val="3"/>
          <w:tcBorders>
            <w:right w:val="single" w:sz="4" w:space="0" w:color="auto"/>
          </w:tcBorders>
        </w:tcPr>
        <w:p w14:paraId="5150A720" w14:textId="77777777" w:rsidR="005F155A" w:rsidRDefault="005F155A" w:rsidP="005F155A">
          <w:pPr>
            <w:jc w:val="left"/>
            <w:rPr>
              <w:rFonts w:cs="Arial"/>
              <w:b/>
            </w:rPr>
          </w:pPr>
          <w:r>
            <w:rPr>
              <w:rFonts w:cs="Arial"/>
              <w:b/>
            </w:rPr>
            <w:t>SUPERCEDES DOC NO:</w:t>
          </w:r>
        </w:p>
      </w:tc>
    </w:tr>
  </w:tbl>
  <w:p w14:paraId="0EC892B2" w14:textId="77777777" w:rsidR="004D17A4" w:rsidRDefault="004D17A4">
    <w:pPr>
      <w:pStyle w:val="Header"/>
    </w:pPr>
  </w:p>
  <w:p w14:paraId="3FB066B2" w14:textId="77777777" w:rsidR="004D17A4" w:rsidRDefault="004D17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706FF"/>
    <w:multiLevelType w:val="hybridMultilevel"/>
    <w:tmpl w:val="9B36F2B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D9146F"/>
    <w:multiLevelType w:val="singleLevel"/>
    <w:tmpl w:val="BAEA1AE2"/>
    <w:lvl w:ilvl="0">
      <w:start w:val="1"/>
      <w:numFmt w:val="bullet"/>
      <w:pStyle w:val="TOC1"/>
      <w:lvlText w:val=""/>
      <w:lvlJc w:val="left"/>
      <w:pPr>
        <w:tabs>
          <w:tab w:val="num" w:pos="360"/>
        </w:tabs>
        <w:ind w:left="360" w:hanging="360"/>
      </w:pPr>
      <w:rPr>
        <w:rFonts w:ascii="Symbol" w:hAnsi="Symbol" w:hint="default"/>
      </w:rPr>
    </w:lvl>
  </w:abstractNum>
  <w:abstractNum w:abstractNumId="3" w15:restartNumberingAfterBreak="0">
    <w:nsid w:val="071D25FC"/>
    <w:multiLevelType w:val="hybridMultilevel"/>
    <w:tmpl w:val="C83C43AE"/>
    <w:lvl w:ilvl="0" w:tplc="DBA02B26">
      <w:start w:val="1"/>
      <w:numFmt w:val="lowerLetter"/>
      <w:lvlText w:val="%1."/>
      <w:lvlJc w:val="left"/>
      <w:pPr>
        <w:ind w:left="720" w:hanging="360"/>
      </w:pPr>
      <w:rPr>
        <w:rFonts w:ascii="Times New Roman" w:eastAsiaTheme="minorEastAsia"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44152"/>
    <w:multiLevelType w:val="hybridMultilevel"/>
    <w:tmpl w:val="A2367EDA"/>
    <w:lvl w:ilvl="0" w:tplc="040C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81575"/>
    <w:multiLevelType w:val="hybridMultilevel"/>
    <w:tmpl w:val="AFFCE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530CE"/>
    <w:multiLevelType w:val="multilevel"/>
    <w:tmpl w:val="020A7F86"/>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F1E76EF"/>
    <w:multiLevelType w:val="hybridMultilevel"/>
    <w:tmpl w:val="E8B2A7E4"/>
    <w:lvl w:ilvl="0" w:tplc="5E80AA96">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691428"/>
    <w:multiLevelType w:val="hybridMultilevel"/>
    <w:tmpl w:val="9CEEDF18"/>
    <w:lvl w:ilvl="0" w:tplc="24540FF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D4934"/>
    <w:multiLevelType w:val="hybridMultilevel"/>
    <w:tmpl w:val="4E905F44"/>
    <w:lvl w:ilvl="0" w:tplc="0409001B">
      <w:start w:val="1"/>
      <w:numFmt w:val="lowerRoman"/>
      <w:lvlText w:val="%1."/>
      <w:lvlJc w:val="right"/>
      <w:pPr>
        <w:ind w:left="1440" w:hanging="360"/>
      </w:pPr>
    </w:lvl>
    <w:lvl w:ilvl="1" w:tplc="2862ACD2">
      <w:start w:val="2"/>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D40982"/>
    <w:multiLevelType w:val="singleLevel"/>
    <w:tmpl w:val="EF7889A4"/>
    <w:lvl w:ilvl="0">
      <w:start w:val="2"/>
      <w:numFmt w:val="lowerRoman"/>
      <w:lvlText w:val="%1."/>
      <w:lvlJc w:val="left"/>
      <w:pPr>
        <w:tabs>
          <w:tab w:val="num" w:pos="720"/>
        </w:tabs>
        <w:ind w:left="720" w:hanging="720"/>
      </w:pPr>
      <w:rPr>
        <w:rFonts w:hint="default"/>
      </w:rPr>
    </w:lvl>
  </w:abstractNum>
  <w:abstractNum w:abstractNumId="11" w15:restartNumberingAfterBreak="0">
    <w:nsid w:val="311F2296"/>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12" w15:restartNumberingAfterBreak="0">
    <w:nsid w:val="32B0417A"/>
    <w:multiLevelType w:val="hybridMultilevel"/>
    <w:tmpl w:val="73FE4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4B2CD7"/>
    <w:multiLevelType w:val="hybridMultilevel"/>
    <w:tmpl w:val="C414B1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5A4B2B"/>
    <w:multiLevelType w:val="singleLevel"/>
    <w:tmpl w:val="040C000F"/>
    <w:lvl w:ilvl="0">
      <w:start w:val="1"/>
      <w:numFmt w:val="decimal"/>
      <w:lvlText w:val="%1."/>
      <w:lvlJc w:val="left"/>
      <w:pPr>
        <w:ind w:left="720" w:hanging="360"/>
      </w:pPr>
      <w:rPr>
        <w:rFonts w:hint="default"/>
      </w:rPr>
    </w:lvl>
  </w:abstractNum>
  <w:abstractNum w:abstractNumId="15" w15:restartNumberingAfterBreak="0">
    <w:nsid w:val="39D6126B"/>
    <w:multiLevelType w:val="hybridMultilevel"/>
    <w:tmpl w:val="D71A9BC4"/>
    <w:lvl w:ilvl="0" w:tplc="BE8A5A9E">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6" w15:restartNumberingAfterBreak="0">
    <w:nsid w:val="3B8A58E5"/>
    <w:multiLevelType w:val="hybridMultilevel"/>
    <w:tmpl w:val="F01AA670"/>
    <w:lvl w:ilvl="0" w:tplc="B1EE95C4">
      <w:start w:val="9"/>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D522767"/>
    <w:multiLevelType w:val="hybridMultilevel"/>
    <w:tmpl w:val="B89CAE3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3EBA3188"/>
    <w:multiLevelType w:val="hybridMultilevel"/>
    <w:tmpl w:val="E6587E0C"/>
    <w:lvl w:ilvl="0" w:tplc="040C0003">
      <w:start w:val="1"/>
      <w:numFmt w:val="bullet"/>
      <w:lvlText w:val="o"/>
      <w:lvlJc w:val="left"/>
      <w:pPr>
        <w:ind w:left="2127" w:hanging="360"/>
      </w:pPr>
      <w:rPr>
        <w:rFonts w:ascii="Courier New" w:hAnsi="Courier New" w:cs="Courier New" w:hint="default"/>
      </w:rPr>
    </w:lvl>
    <w:lvl w:ilvl="1" w:tplc="040C0003" w:tentative="1">
      <w:start w:val="1"/>
      <w:numFmt w:val="bullet"/>
      <w:lvlText w:val="o"/>
      <w:lvlJc w:val="left"/>
      <w:pPr>
        <w:ind w:left="2847" w:hanging="360"/>
      </w:pPr>
      <w:rPr>
        <w:rFonts w:ascii="Courier New" w:hAnsi="Courier New" w:cs="Courier New" w:hint="default"/>
      </w:rPr>
    </w:lvl>
    <w:lvl w:ilvl="2" w:tplc="040C0005" w:tentative="1">
      <w:start w:val="1"/>
      <w:numFmt w:val="bullet"/>
      <w:lvlText w:val=""/>
      <w:lvlJc w:val="left"/>
      <w:pPr>
        <w:ind w:left="3567" w:hanging="360"/>
      </w:pPr>
      <w:rPr>
        <w:rFonts w:ascii="Wingdings" w:hAnsi="Wingdings" w:hint="default"/>
      </w:rPr>
    </w:lvl>
    <w:lvl w:ilvl="3" w:tplc="040C0001" w:tentative="1">
      <w:start w:val="1"/>
      <w:numFmt w:val="bullet"/>
      <w:lvlText w:val=""/>
      <w:lvlJc w:val="left"/>
      <w:pPr>
        <w:ind w:left="4287" w:hanging="360"/>
      </w:pPr>
      <w:rPr>
        <w:rFonts w:ascii="Symbol" w:hAnsi="Symbol" w:hint="default"/>
      </w:rPr>
    </w:lvl>
    <w:lvl w:ilvl="4" w:tplc="040C0003" w:tentative="1">
      <w:start w:val="1"/>
      <w:numFmt w:val="bullet"/>
      <w:lvlText w:val="o"/>
      <w:lvlJc w:val="left"/>
      <w:pPr>
        <w:ind w:left="5007" w:hanging="360"/>
      </w:pPr>
      <w:rPr>
        <w:rFonts w:ascii="Courier New" w:hAnsi="Courier New" w:cs="Courier New" w:hint="default"/>
      </w:rPr>
    </w:lvl>
    <w:lvl w:ilvl="5" w:tplc="040C0005" w:tentative="1">
      <w:start w:val="1"/>
      <w:numFmt w:val="bullet"/>
      <w:lvlText w:val=""/>
      <w:lvlJc w:val="left"/>
      <w:pPr>
        <w:ind w:left="5727" w:hanging="360"/>
      </w:pPr>
      <w:rPr>
        <w:rFonts w:ascii="Wingdings" w:hAnsi="Wingdings" w:hint="default"/>
      </w:rPr>
    </w:lvl>
    <w:lvl w:ilvl="6" w:tplc="040C0001" w:tentative="1">
      <w:start w:val="1"/>
      <w:numFmt w:val="bullet"/>
      <w:lvlText w:val=""/>
      <w:lvlJc w:val="left"/>
      <w:pPr>
        <w:ind w:left="6447" w:hanging="360"/>
      </w:pPr>
      <w:rPr>
        <w:rFonts w:ascii="Symbol" w:hAnsi="Symbol" w:hint="default"/>
      </w:rPr>
    </w:lvl>
    <w:lvl w:ilvl="7" w:tplc="040C0003" w:tentative="1">
      <w:start w:val="1"/>
      <w:numFmt w:val="bullet"/>
      <w:lvlText w:val="o"/>
      <w:lvlJc w:val="left"/>
      <w:pPr>
        <w:ind w:left="7167" w:hanging="360"/>
      </w:pPr>
      <w:rPr>
        <w:rFonts w:ascii="Courier New" w:hAnsi="Courier New" w:cs="Courier New" w:hint="default"/>
      </w:rPr>
    </w:lvl>
    <w:lvl w:ilvl="8" w:tplc="040C0005" w:tentative="1">
      <w:start w:val="1"/>
      <w:numFmt w:val="bullet"/>
      <w:lvlText w:val=""/>
      <w:lvlJc w:val="left"/>
      <w:pPr>
        <w:ind w:left="7887" w:hanging="360"/>
      </w:pPr>
      <w:rPr>
        <w:rFonts w:ascii="Wingdings" w:hAnsi="Wingdings" w:hint="default"/>
      </w:rPr>
    </w:lvl>
  </w:abstractNum>
  <w:abstractNum w:abstractNumId="19" w15:restartNumberingAfterBreak="0">
    <w:nsid w:val="44E01264"/>
    <w:multiLevelType w:val="multilevel"/>
    <w:tmpl w:val="E84AF35C"/>
    <w:lvl w:ilvl="0">
      <w:start w:val="3"/>
      <w:numFmt w:val="decimal"/>
      <w:lvlText w:val="%1."/>
      <w:lvlJc w:val="left"/>
      <w:pPr>
        <w:ind w:left="1080" w:hanging="360"/>
      </w:pPr>
      <w:rPr>
        <w:rFonts w:hint="default"/>
        <w:b/>
      </w:rPr>
    </w:lvl>
    <w:lvl w:ilvl="1">
      <w:start w:val="2"/>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44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80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160" w:hanging="1440"/>
      </w:pPr>
      <w:rPr>
        <w:rFonts w:hint="default"/>
        <w:b/>
      </w:rPr>
    </w:lvl>
    <w:lvl w:ilvl="8">
      <w:start w:val="1"/>
      <w:numFmt w:val="decimal"/>
      <w:lvlText w:val="%1.%2.%3.%4.%5.%6.%7.%8.%9."/>
      <w:lvlJc w:val="left"/>
      <w:pPr>
        <w:ind w:left="2520" w:hanging="1800"/>
      </w:pPr>
      <w:rPr>
        <w:rFonts w:hint="default"/>
        <w:b/>
      </w:rPr>
    </w:lvl>
  </w:abstractNum>
  <w:abstractNum w:abstractNumId="20" w15:restartNumberingAfterBreak="0">
    <w:nsid w:val="45621507"/>
    <w:multiLevelType w:val="singleLevel"/>
    <w:tmpl w:val="120A8F64"/>
    <w:lvl w:ilvl="0">
      <w:start w:val="1"/>
      <w:numFmt w:val="bullet"/>
      <w:lvlText w:val=""/>
      <w:lvlJc w:val="left"/>
      <w:pPr>
        <w:tabs>
          <w:tab w:val="num" w:pos="360"/>
        </w:tabs>
        <w:ind w:left="144" w:hanging="144"/>
      </w:pPr>
      <w:rPr>
        <w:rFonts w:ascii="Symbol" w:hAnsi="Symbol" w:hint="default"/>
      </w:rPr>
    </w:lvl>
  </w:abstractNum>
  <w:abstractNum w:abstractNumId="21" w15:restartNumberingAfterBreak="0">
    <w:nsid w:val="463C3AB6"/>
    <w:multiLevelType w:val="singleLevel"/>
    <w:tmpl w:val="040C000F"/>
    <w:lvl w:ilvl="0">
      <w:start w:val="1"/>
      <w:numFmt w:val="decimal"/>
      <w:lvlText w:val="%1."/>
      <w:lvlJc w:val="left"/>
      <w:pPr>
        <w:ind w:left="720" w:hanging="360"/>
      </w:pPr>
      <w:rPr>
        <w:rFonts w:hint="default"/>
        <w:i w:val="0"/>
      </w:rPr>
    </w:lvl>
  </w:abstractNum>
  <w:abstractNum w:abstractNumId="22" w15:restartNumberingAfterBreak="0">
    <w:nsid w:val="47C6320B"/>
    <w:multiLevelType w:val="multilevel"/>
    <w:tmpl w:val="22789922"/>
    <w:lvl w:ilvl="0">
      <w:start w:val="7"/>
      <w:numFmt w:val="decimal"/>
      <w:lvlText w:val="%1"/>
      <w:lvlJc w:val="left"/>
      <w:pPr>
        <w:ind w:left="720" w:hanging="720"/>
      </w:pPr>
      <w:rPr>
        <w:rFonts w:hint="default"/>
        <w:b w:val="0"/>
      </w:rPr>
    </w:lvl>
    <w:lvl w:ilvl="1">
      <w:start w:val="3"/>
      <w:numFmt w:val="decimal"/>
      <w:lvlText w:val="%1.%2"/>
      <w:lvlJc w:val="left"/>
      <w:pPr>
        <w:ind w:left="720" w:hanging="72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94C3B65"/>
    <w:multiLevelType w:val="multilevel"/>
    <w:tmpl w:val="8BE42AF0"/>
    <w:lvl w:ilvl="0">
      <w:start w:val="7"/>
      <w:numFmt w:val="decimal"/>
      <w:lvlText w:val="%1."/>
      <w:lvlJc w:val="left"/>
      <w:pPr>
        <w:ind w:left="780" w:hanging="780"/>
      </w:pPr>
      <w:rPr>
        <w:rFonts w:hint="default"/>
        <w:b w:val="0"/>
        <w:u w:val="none"/>
      </w:rPr>
    </w:lvl>
    <w:lvl w:ilvl="1">
      <w:start w:val="3"/>
      <w:numFmt w:val="decimal"/>
      <w:lvlText w:val="%1.%2."/>
      <w:lvlJc w:val="left"/>
      <w:pPr>
        <w:ind w:left="1140" w:hanging="780"/>
      </w:pPr>
      <w:rPr>
        <w:rFonts w:hint="default"/>
        <w:b w:val="0"/>
        <w:u w:val="none"/>
      </w:rPr>
    </w:lvl>
    <w:lvl w:ilvl="2">
      <w:start w:val="4"/>
      <w:numFmt w:val="decimal"/>
      <w:lvlText w:val="%1.%2.%3."/>
      <w:lvlJc w:val="left"/>
      <w:pPr>
        <w:ind w:left="1500" w:hanging="780"/>
      </w:pPr>
      <w:rPr>
        <w:rFonts w:hint="default"/>
        <w:b w:val="0"/>
        <w:u w:val="none"/>
      </w:rPr>
    </w:lvl>
    <w:lvl w:ilvl="3">
      <w:start w:val="1"/>
      <w:numFmt w:val="decimal"/>
      <w:lvlText w:val="%1.%2.%3.%4."/>
      <w:lvlJc w:val="left"/>
      <w:pPr>
        <w:ind w:left="2160" w:hanging="108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3240" w:hanging="144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4320" w:hanging="1800"/>
      </w:pPr>
      <w:rPr>
        <w:rFonts w:hint="default"/>
        <w:b w:val="0"/>
        <w:u w:val="none"/>
      </w:rPr>
    </w:lvl>
    <w:lvl w:ilvl="8">
      <w:start w:val="1"/>
      <w:numFmt w:val="decimal"/>
      <w:lvlText w:val="%1.%2.%3.%4.%5.%6.%7.%8.%9."/>
      <w:lvlJc w:val="left"/>
      <w:pPr>
        <w:ind w:left="5040" w:hanging="2160"/>
      </w:pPr>
      <w:rPr>
        <w:rFonts w:hint="default"/>
        <w:b w:val="0"/>
        <w:u w:val="none"/>
      </w:rPr>
    </w:lvl>
  </w:abstractNum>
  <w:abstractNum w:abstractNumId="24" w15:restartNumberingAfterBreak="0">
    <w:nsid w:val="4B665C9D"/>
    <w:multiLevelType w:val="multilevel"/>
    <w:tmpl w:val="845AE37C"/>
    <w:lvl w:ilvl="0">
      <w:start w:val="7"/>
      <w:numFmt w:val="decimal"/>
      <w:lvlText w:val="%1"/>
      <w:lvlJc w:val="left"/>
      <w:pPr>
        <w:ind w:left="660" w:hanging="660"/>
      </w:pPr>
      <w:rPr>
        <w:rFonts w:hint="default"/>
        <w:sz w:val="22"/>
      </w:rPr>
    </w:lvl>
    <w:lvl w:ilvl="1">
      <w:start w:val="3"/>
      <w:numFmt w:val="decimal"/>
      <w:lvlText w:val="%1.%2"/>
      <w:lvlJc w:val="left"/>
      <w:pPr>
        <w:ind w:left="660" w:hanging="660"/>
      </w:pPr>
      <w:rPr>
        <w:rFonts w:hint="default"/>
        <w:sz w:val="22"/>
      </w:rPr>
    </w:lvl>
    <w:lvl w:ilvl="2">
      <w:start w:val="2"/>
      <w:numFmt w:val="decimal"/>
      <w:lvlText w:val="%1.%2.%3"/>
      <w:lvlJc w:val="left"/>
      <w:pPr>
        <w:ind w:left="720" w:hanging="720"/>
      </w:pPr>
      <w:rPr>
        <w:rFonts w:hint="default"/>
        <w:sz w:val="22"/>
      </w:rPr>
    </w:lvl>
    <w:lvl w:ilvl="3">
      <w:start w:val="2"/>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5" w15:restartNumberingAfterBreak="0">
    <w:nsid w:val="515F71FB"/>
    <w:multiLevelType w:val="multilevel"/>
    <w:tmpl w:val="1354D14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A8159F"/>
    <w:multiLevelType w:val="hybridMultilevel"/>
    <w:tmpl w:val="4910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E5027D"/>
    <w:multiLevelType w:val="hybridMultilevel"/>
    <w:tmpl w:val="5C78052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5EA07A6B"/>
    <w:multiLevelType w:val="hybridMultilevel"/>
    <w:tmpl w:val="7D7ED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167C1C"/>
    <w:multiLevelType w:val="hybridMultilevel"/>
    <w:tmpl w:val="40404DD4"/>
    <w:lvl w:ilvl="0" w:tplc="16A65D08">
      <w:start w:val="1"/>
      <w:numFmt w:val="bullet"/>
      <w:pStyle w:val="Index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285652"/>
    <w:multiLevelType w:val="multilevel"/>
    <w:tmpl w:val="BD2275FA"/>
    <w:lvl w:ilvl="0">
      <w:start w:val="1"/>
      <w:numFmt w:val="decimal"/>
      <w:lvlText w:val="%1.0"/>
      <w:lvlJc w:val="left"/>
      <w:pPr>
        <w:ind w:left="634" w:hanging="634"/>
      </w:pPr>
      <w:rPr>
        <w:rFonts w:hint="default"/>
      </w:rPr>
    </w:lvl>
    <w:lvl w:ilvl="1">
      <w:start w:val="1"/>
      <w:numFmt w:val="decimal"/>
      <w:lvlText w:val="%1.%2"/>
      <w:lvlJc w:val="left"/>
      <w:pPr>
        <w:ind w:left="724" w:hanging="634"/>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330"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930" w:hanging="1800"/>
      </w:pPr>
      <w:rPr>
        <w:rFonts w:hint="default"/>
      </w:rPr>
    </w:lvl>
  </w:abstractNum>
  <w:abstractNum w:abstractNumId="31" w15:restartNumberingAfterBreak="0">
    <w:nsid w:val="656F2B11"/>
    <w:multiLevelType w:val="hybridMultilevel"/>
    <w:tmpl w:val="DB0CD8D8"/>
    <w:lvl w:ilvl="0" w:tplc="EB803E7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285549"/>
    <w:multiLevelType w:val="hybridMultilevel"/>
    <w:tmpl w:val="3AFC47A2"/>
    <w:lvl w:ilvl="0" w:tplc="0409001B">
      <w:start w:val="1"/>
      <w:numFmt w:val="lowerRoman"/>
      <w:lvlText w:val="%1."/>
      <w:lvlJc w:val="righ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3"/>
  </w:num>
  <w:num w:numId="3">
    <w:abstractNumId w:val="15"/>
  </w:num>
  <w:num w:numId="4">
    <w:abstractNumId w:val="26"/>
  </w:num>
  <w:num w:numId="5">
    <w:abstractNumId w:val="20"/>
  </w:num>
  <w:num w:numId="6">
    <w:abstractNumId w:val="6"/>
  </w:num>
  <w:num w:numId="7">
    <w:abstractNumId w:val="19"/>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2"/>
  </w:num>
  <w:num w:numId="10">
    <w:abstractNumId w:val="29"/>
  </w:num>
  <w:num w:numId="11">
    <w:abstractNumId w:val="9"/>
  </w:num>
  <w:num w:numId="12">
    <w:abstractNumId w:val="1"/>
  </w:num>
  <w:num w:numId="13">
    <w:abstractNumId w:val="17"/>
  </w:num>
  <w:num w:numId="14">
    <w:abstractNumId w:val="8"/>
  </w:num>
  <w:num w:numId="15">
    <w:abstractNumId w:val="5"/>
  </w:num>
  <w:num w:numId="16">
    <w:abstractNumId w:val="12"/>
  </w:num>
  <w:num w:numId="17">
    <w:abstractNumId w:val="28"/>
  </w:num>
  <w:num w:numId="18">
    <w:abstractNumId w:val="32"/>
  </w:num>
  <w:num w:numId="19">
    <w:abstractNumId w:val="13"/>
  </w:num>
  <w:num w:numId="20">
    <w:abstractNumId w:val="25"/>
  </w:num>
  <w:num w:numId="21">
    <w:abstractNumId w:val="24"/>
  </w:num>
  <w:num w:numId="22">
    <w:abstractNumId w:val="22"/>
  </w:num>
  <w:num w:numId="23">
    <w:abstractNumId w:val="23"/>
  </w:num>
  <w:num w:numId="24">
    <w:abstractNumId w:val="10"/>
  </w:num>
  <w:num w:numId="25">
    <w:abstractNumId w:val="21"/>
  </w:num>
  <w:num w:numId="26">
    <w:abstractNumId w:val="14"/>
  </w:num>
  <w:num w:numId="27">
    <w:abstractNumId w:val="11"/>
  </w:num>
  <w:num w:numId="28">
    <w:abstractNumId w:val="4"/>
  </w:num>
  <w:num w:numId="29">
    <w:abstractNumId w:val="31"/>
  </w:num>
  <w:num w:numId="30">
    <w:abstractNumId w:val="7"/>
  </w:num>
  <w:num w:numId="31">
    <w:abstractNumId w:val="18"/>
  </w:num>
  <w:num w:numId="32">
    <w:abstractNumId w:val="2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A4"/>
    <w:rsid w:val="00005226"/>
    <w:rsid w:val="00005861"/>
    <w:rsid w:val="000845E3"/>
    <w:rsid w:val="00084796"/>
    <w:rsid w:val="00084F78"/>
    <w:rsid w:val="000A6756"/>
    <w:rsid w:val="000C6E44"/>
    <w:rsid w:val="000C7CA8"/>
    <w:rsid w:val="000D5F6A"/>
    <w:rsid w:val="00127ADD"/>
    <w:rsid w:val="00194D89"/>
    <w:rsid w:val="001A1390"/>
    <w:rsid w:val="001B2DB9"/>
    <w:rsid w:val="001F7CAD"/>
    <w:rsid w:val="00234CBE"/>
    <w:rsid w:val="002364C1"/>
    <w:rsid w:val="0026621D"/>
    <w:rsid w:val="002C0A69"/>
    <w:rsid w:val="0032072C"/>
    <w:rsid w:val="003500ED"/>
    <w:rsid w:val="00394846"/>
    <w:rsid w:val="004216B3"/>
    <w:rsid w:val="004512EE"/>
    <w:rsid w:val="004608A0"/>
    <w:rsid w:val="004A2D8C"/>
    <w:rsid w:val="004C5F58"/>
    <w:rsid w:val="004D17A4"/>
    <w:rsid w:val="004E1834"/>
    <w:rsid w:val="00500816"/>
    <w:rsid w:val="005222FD"/>
    <w:rsid w:val="00525353"/>
    <w:rsid w:val="0059701D"/>
    <w:rsid w:val="005B1F65"/>
    <w:rsid w:val="005D1709"/>
    <w:rsid w:val="005D5CD3"/>
    <w:rsid w:val="005F155A"/>
    <w:rsid w:val="00601450"/>
    <w:rsid w:val="006A7AEC"/>
    <w:rsid w:val="006F3B59"/>
    <w:rsid w:val="00722862"/>
    <w:rsid w:val="00770E7B"/>
    <w:rsid w:val="007A3CEC"/>
    <w:rsid w:val="007C2E4D"/>
    <w:rsid w:val="007C4570"/>
    <w:rsid w:val="007D3492"/>
    <w:rsid w:val="007D5475"/>
    <w:rsid w:val="008125FB"/>
    <w:rsid w:val="00831238"/>
    <w:rsid w:val="008419AC"/>
    <w:rsid w:val="00887826"/>
    <w:rsid w:val="008A3702"/>
    <w:rsid w:val="00913082"/>
    <w:rsid w:val="00931022"/>
    <w:rsid w:val="00977AB2"/>
    <w:rsid w:val="009C6CC8"/>
    <w:rsid w:val="009D3BA4"/>
    <w:rsid w:val="009F101C"/>
    <w:rsid w:val="00A10764"/>
    <w:rsid w:val="00A36159"/>
    <w:rsid w:val="00A41D29"/>
    <w:rsid w:val="00A61C09"/>
    <w:rsid w:val="00A746E0"/>
    <w:rsid w:val="00A97260"/>
    <w:rsid w:val="00B77BC8"/>
    <w:rsid w:val="00B84A39"/>
    <w:rsid w:val="00B915BF"/>
    <w:rsid w:val="00BC3C45"/>
    <w:rsid w:val="00C001B8"/>
    <w:rsid w:val="00C059F3"/>
    <w:rsid w:val="00C77CD2"/>
    <w:rsid w:val="00CE17AE"/>
    <w:rsid w:val="00D2781F"/>
    <w:rsid w:val="00D97DA4"/>
    <w:rsid w:val="00DD68A1"/>
    <w:rsid w:val="00E43A6F"/>
    <w:rsid w:val="00EA1143"/>
    <w:rsid w:val="00EF7D52"/>
    <w:rsid w:val="00F51FE5"/>
    <w:rsid w:val="00F62274"/>
    <w:rsid w:val="00F9306E"/>
    <w:rsid w:val="00F97FE6"/>
    <w:rsid w:val="00FD296C"/>
    <w:rsid w:val="00FF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DBF44"/>
  <w15:docId w15:val="{BF5B5D66-F8F1-490E-8F53-ACB0EBBF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A4"/>
    <w:pPr>
      <w:spacing w:after="0" w:line="240" w:lineRule="auto"/>
      <w:jc w:val="both"/>
    </w:pPr>
    <w:rPr>
      <w:rFonts w:ascii="Arial" w:eastAsia="Times New Roman" w:hAnsi="Arial" w:cs="Times New Roman"/>
      <w:sz w:val="24"/>
      <w:szCs w:val="24"/>
      <w:lang w:val="en-GB"/>
    </w:rPr>
  </w:style>
  <w:style w:type="paragraph" w:styleId="Heading4">
    <w:name w:val="heading 4"/>
    <w:basedOn w:val="Normal"/>
    <w:next w:val="Normal"/>
    <w:link w:val="Heading4Char"/>
    <w:uiPriority w:val="9"/>
    <w:semiHidden/>
    <w:unhideWhenUsed/>
    <w:qFormat/>
    <w:rsid w:val="00722862"/>
    <w:pPr>
      <w:keepNext/>
      <w:spacing w:before="240" w:after="60"/>
      <w:jc w:val="left"/>
      <w:outlineLvl w:val="3"/>
    </w:pPr>
    <w:rPr>
      <w:rFonts w:ascii="Calibri" w:hAnsi="Calibri"/>
      <w:b/>
      <w:bCs/>
      <w:sz w:val="28"/>
      <w:szCs w:val="28"/>
      <w:lang w:eastAsia="x-none"/>
    </w:rPr>
  </w:style>
  <w:style w:type="paragraph" w:styleId="Heading8">
    <w:name w:val="heading 8"/>
    <w:basedOn w:val="Normal"/>
    <w:next w:val="Normal"/>
    <w:link w:val="Heading8Char"/>
    <w:uiPriority w:val="9"/>
    <w:semiHidden/>
    <w:unhideWhenUsed/>
    <w:qFormat/>
    <w:rsid w:val="00722862"/>
    <w:pPr>
      <w:spacing w:before="240" w:after="60"/>
      <w:jc w:val="left"/>
      <w:outlineLvl w:val="7"/>
    </w:pPr>
    <w:rPr>
      <w:rFonts w:ascii="Calibri" w:hAnsi="Calibri"/>
      <w:i/>
      <w:i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17A4"/>
    <w:pPr>
      <w:tabs>
        <w:tab w:val="center" w:pos="4680"/>
        <w:tab w:val="right" w:pos="9360"/>
      </w:tabs>
    </w:pPr>
  </w:style>
  <w:style w:type="character" w:customStyle="1" w:styleId="HeaderChar">
    <w:name w:val="Header Char"/>
    <w:basedOn w:val="DefaultParagraphFont"/>
    <w:link w:val="Header"/>
    <w:uiPriority w:val="99"/>
    <w:rsid w:val="004D17A4"/>
    <w:rPr>
      <w:rFonts w:ascii="Arial" w:eastAsia="Times New Roman" w:hAnsi="Arial" w:cs="Times New Roman"/>
      <w:sz w:val="24"/>
      <w:szCs w:val="24"/>
      <w:lang w:val="en-GB"/>
    </w:rPr>
  </w:style>
  <w:style w:type="paragraph" w:styleId="Footer">
    <w:name w:val="footer"/>
    <w:basedOn w:val="Normal"/>
    <w:link w:val="FooterChar"/>
    <w:uiPriority w:val="99"/>
    <w:unhideWhenUsed/>
    <w:rsid w:val="004D17A4"/>
    <w:pPr>
      <w:tabs>
        <w:tab w:val="center" w:pos="4680"/>
        <w:tab w:val="right" w:pos="9360"/>
      </w:tabs>
    </w:pPr>
  </w:style>
  <w:style w:type="character" w:customStyle="1" w:styleId="FooterChar">
    <w:name w:val="Footer Char"/>
    <w:basedOn w:val="DefaultParagraphFont"/>
    <w:link w:val="Footer"/>
    <w:uiPriority w:val="99"/>
    <w:rsid w:val="004D17A4"/>
    <w:rPr>
      <w:rFonts w:ascii="Arial" w:eastAsia="Times New Roman" w:hAnsi="Arial" w:cs="Times New Roman"/>
      <w:sz w:val="24"/>
      <w:szCs w:val="24"/>
      <w:lang w:val="en-GB"/>
    </w:rPr>
  </w:style>
  <w:style w:type="paragraph" w:styleId="ListParagraph">
    <w:name w:val="List Paragraph"/>
    <w:basedOn w:val="Normal"/>
    <w:uiPriority w:val="34"/>
    <w:qFormat/>
    <w:rsid w:val="0059701D"/>
    <w:pPr>
      <w:ind w:left="720"/>
      <w:contextualSpacing/>
    </w:pPr>
  </w:style>
  <w:style w:type="paragraph" w:styleId="BalloonText">
    <w:name w:val="Balloon Text"/>
    <w:basedOn w:val="Normal"/>
    <w:link w:val="BalloonTextChar"/>
    <w:uiPriority w:val="99"/>
    <w:semiHidden/>
    <w:unhideWhenUsed/>
    <w:rsid w:val="00977AB2"/>
    <w:rPr>
      <w:rFonts w:ascii="Tahoma" w:hAnsi="Tahoma" w:cs="Tahoma"/>
      <w:sz w:val="16"/>
      <w:szCs w:val="16"/>
    </w:rPr>
  </w:style>
  <w:style w:type="character" w:customStyle="1" w:styleId="BalloonTextChar">
    <w:name w:val="Balloon Text Char"/>
    <w:basedOn w:val="DefaultParagraphFont"/>
    <w:link w:val="BalloonText"/>
    <w:uiPriority w:val="99"/>
    <w:semiHidden/>
    <w:rsid w:val="00977AB2"/>
    <w:rPr>
      <w:rFonts w:ascii="Tahoma" w:eastAsia="Times New Roman" w:hAnsi="Tahoma" w:cs="Tahoma"/>
      <w:sz w:val="16"/>
      <w:szCs w:val="16"/>
      <w:lang w:val="en-GB"/>
    </w:rPr>
  </w:style>
  <w:style w:type="paragraph" w:customStyle="1" w:styleId="TableText">
    <w:name w:val="Table Text"/>
    <w:rsid w:val="00A36159"/>
    <w:pPr>
      <w:spacing w:after="0" w:line="240" w:lineRule="auto"/>
    </w:pPr>
    <w:rPr>
      <w:rFonts w:ascii="Times New Roman" w:eastAsia="Times New Roman" w:hAnsi="Times New Roman" w:cs="Times New Roman"/>
      <w:color w:val="000000"/>
      <w:sz w:val="24"/>
      <w:szCs w:val="20"/>
    </w:rPr>
  </w:style>
  <w:style w:type="paragraph" w:styleId="BodyText">
    <w:name w:val="Body Text"/>
    <w:link w:val="BodyTextChar"/>
    <w:rsid w:val="000845E3"/>
    <w:pPr>
      <w:spacing w:after="0" w:line="240" w:lineRule="auto"/>
      <w:ind w:left="720" w:hanging="720"/>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0845E3"/>
    <w:rPr>
      <w:rFonts w:ascii="Times New Roman" w:eastAsia="Times New Roman" w:hAnsi="Times New Roman" w:cs="Times New Roman"/>
      <w:color w:val="000000"/>
      <w:sz w:val="24"/>
      <w:szCs w:val="20"/>
    </w:rPr>
  </w:style>
  <w:style w:type="paragraph" w:styleId="BodyText2">
    <w:name w:val="Body Text 2"/>
    <w:basedOn w:val="Normal"/>
    <w:link w:val="BodyText2Char"/>
    <w:uiPriority w:val="99"/>
    <w:unhideWhenUsed/>
    <w:rsid w:val="000845E3"/>
    <w:pPr>
      <w:spacing w:after="120" w:line="480" w:lineRule="auto"/>
    </w:pPr>
  </w:style>
  <w:style w:type="character" w:customStyle="1" w:styleId="BodyText2Char">
    <w:name w:val="Body Text 2 Char"/>
    <w:basedOn w:val="DefaultParagraphFont"/>
    <w:link w:val="BodyText2"/>
    <w:uiPriority w:val="99"/>
    <w:rsid w:val="000845E3"/>
    <w:rPr>
      <w:rFonts w:ascii="Arial" w:eastAsia="Times New Roman" w:hAnsi="Arial" w:cs="Times New Roman"/>
      <w:sz w:val="24"/>
      <w:szCs w:val="24"/>
      <w:lang w:val="en-GB"/>
    </w:rPr>
  </w:style>
  <w:style w:type="paragraph" w:styleId="TOC1">
    <w:name w:val="toc 1"/>
    <w:basedOn w:val="IndexHeading"/>
    <w:next w:val="Index1"/>
    <w:autoRedefine/>
    <w:rsid w:val="000D5F6A"/>
    <w:pPr>
      <w:numPr>
        <w:numId w:val="9"/>
      </w:numPr>
      <w:tabs>
        <w:tab w:val="clear" w:pos="360"/>
      </w:tabs>
      <w:ind w:left="0" w:firstLine="0"/>
      <w:jc w:val="left"/>
    </w:pPr>
    <w:rPr>
      <w:rFonts w:ascii="Times New Roman" w:eastAsia="Times New Roman" w:hAnsi="Times New Roman" w:cs="Times New Roman"/>
      <w:b w:val="0"/>
      <w:bCs w:val="0"/>
      <w:szCs w:val="20"/>
      <w:lang w:val="en-US" w:eastAsia="en-GB"/>
    </w:rPr>
  </w:style>
  <w:style w:type="paragraph" w:styleId="Index1">
    <w:name w:val="index 1"/>
    <w:basedOn w:val="Normal"/>
    <w:next w:val="Normal"/>
    <w:autoRedefine/>
    <w:rsid w:val="00084F78"/>
    <w:pPr>
      <w:numPr>
        <w:numId w:val="10"/>
      </w:numPr>
      <w:spacing w:before="240" w:line="360" w:lineRule="auto"/>
    </w:pPr>
    <w:rPr>
      <w:rFonts w:ascii="Times New Roman" w:hAnsi="Times New Roman"/>
      <w:szCs w:val="20"/>
      <w:lang w:val="en-US" w:eastAsia="en-GB"/>
    </w:rPr>
  </w:style>
  <w:style w:type="paragraph" w:styleId="IndexHeading">
    <w:name w:val="index heading"/>
    <w:basedOn w:val="Normal"/>
    <w:next w:val="Index1"/>
    <w:uiPriority w:val="99"/>
    <w:semiHidden/>
    <w:unhideWhenUsed/>
    <w:rsid w:val="000D5F6A"/>
    <w:rPr>
      <w:rFonts w:asciiTheme="majorHAnsi" w:eastAsiaTheme="majorEastAsia" w:hAnsiTheme="majorHAnsi" w:cstheme="majorBidi"/>
      <w:b/>
      <w:bCs/>
    </w:rPr>
  </w:style>
  <w:style w:type="paragraph" w:customStyle="1" w:styleId="Default">
    <w:name w:val="Default"/>
    <w:rsid w:val="00005226"/>
    <w:pPr>
      <w:autoSpaceDE w:val="0"/>
      <w:autoSpaceDN w:val="0"/>
      <w:adjustRightInd w:val="0"/>
      <w:spacing w:after="0" w:line="240" w:lineRule="auto"/>
    </w:pPr>
    <w:rPr>
      <w:rFonts w:ascii="GPNPMI+TimesNewRoman,Bold" w:eastAsia="Calibri" w:hAnsi="GPNPMI+TimesNewRoman,Bold" w:cs="GPNPMI+TimesNewRoman,Bold"/>
      <w:color w:val="000000"/>
      <w:sz w:val="24"/>
      <w:szCs w:val="24"/>
      <w:lang w:val="en-GB" w:eastAsia="en-GB"/>
    </w:rPr>
  </w:style>
  <w:style w:type="character" w:customStyle="1" w:styleId="Heading4Char">
    <w:name w:val="Heading 4 Char"/>
    <w:basedOn w:val="DefaultParagraphFont"/>
    <w:link w:val="Heading4"/>
    <w:uiPriority w:val="9"/>
    <w:semiHidden/>
    <w:rsid w:val="00722862"/>
    <w:rPr>
      <w:rFonts w:ascii="Calibri" w:eastAsia="Times New Roman" w:hAnsi="Calibri" w:cs="Times New Roman"/>
      <w:b/>
      <w:bCs/>
      <w:sz w:val="28"/>
      <w:szCs w:val="28"/>
      <w:lang w:val="en-GB" w:eastAsia="x-none"/>
    </w:rPr>
  </w:style>
  <w:style w:type="character" w:customStyle="1" w:styleId="Heading8Char">
    <w:name w:val="Heading 8 Char"/>
    <w:basedOn w:val="DefaultParagraphFont"/>
    <w:link w:val="Heading8"/>
    <w:uiPriority w:val="9"/>
    <w:semiHidden/>
    <w:rsid w:val="00722862"/>
    <w:rPr>
      <w:rFonts w:ascii="Calibri" w:eastAsia="Times New Roman" w:hAnsi="Calibri" w:cs="Times New Roman"/>
      <w:i/>
      <w:iCs/>
      <w:sz w:val="24"/>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83A84-62D0-43A5-AC5E-5C36948A3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16</Pages>
  <Words>2457</Words>
  <Characters>14007</Characters>
  <Application>Microsoft Office Word</Application>
  <DocSecurity>0</DocSecurity>
  <Lines>116</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Udokwelu</dc:creator>
  <cp:lastModifiedBy>SOPEIN-MANN Oluwafunmike</cp:lastModifiedBy>
  <cp:revision>17</cp:revision>
  <dcterms:created xsi:type="dcterms:W3CDTF">2018-09-27T17:48:00Z</dcterms:created>
  <dcterms:modified xsi:type="dcterms:W3CDTF">2020-03-30T09:35:00Z</dcterms:modified>
</cp:coreProperties>
</file>